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3A4" w:rsidRDefault="00F243A4">
      <w:pPr>
        <w:snapToGrid w:val="0"/>
        <w:rPr>
          <w:rFonts w:ascii="黑体" w:eastAsia="黑体"/>
          <w:szCs w:val="32"/>
        </w:rPr>
      </w:pPr>
    </w:p>
    <w:p w:rsidR="00F243A4" w:rsidRDefault="00F243A4">
      <w:pPr>
        <w:snapToGrid w:val="0"/>
        <w:rPr>
          <w:rFonts w:ascii="黑体" w:eastAsia="黑体"/>
          <w:szCs w:val="32"/>
        </w:rPr>
      </w:pPr>
      <w:r>
        <w:rPr>
          <w:rFonts w:ascii="黑体" w:eastAsia="黑体"/>
          <w:szCs w:val="32"/>
        </w:rPr>
        <w:fldChar w:fldCharType="begin"/>
      </w:r>
      <w:r w:rsidR="009B5709">
        <w:rPr>
          <w:rFonts w:ascii="黑体" w:eastAsia="黑体"/>
          <w:szCs w:val="32"/>
        </w:rPr>
        <w:instrText xml:space="preserve"> MERGEFIELD  dispatch_level </w:instrText>
      </w:r>
      <w:r>
        <w:rPr>
          <w:rFonts w:ascii="黑体" w:eastAsia="黑体"/>
          <w:szCs w:val="32"/>
        </w:rPr>
        <w:fldChar w:fldCharType="end"/>
      </w:r>
    </w:p>
    <w:p w:rsidR="00F243A4" w:rsidRDefault="00F243A4">
      <w:pPr>
        <w:rPr>
          <w:rFonts w:ascii="黑体" w:eastAsia="黑体"/>
          <w:b/>
          <w:szCs w:val="32"/>
        </w:rPr>
      </w:pPr>
      <w:r w:rsidRPr="00F243A4">
        <w:rPr>
          <w:rFonts w:ascii="黑体" w:eastAsia="黑体"/>
          <w:szCs w:val="32"/>
        </w:rPr>
        <w:pict>
          <v:shapetype id="_x0000_t202" coordsize="21600,21600" o:spt="202" path="m,l,21600r21600,l21600,xe">
            <v:stroke joinstyle="miter"/>
            <v:path gradientshapeok="t" o:connecttype="rect"/>
          </v:shapetype>
          <v:shape id="_x0000_s1026" type="#_x0000_t202" style="position:absolute;left:0;text-align:left;margin-left:-.6pt;margin-top:172.25pt;width:443.8pt;height:71.5pt;z-index:251663360;mso-position-vertical-relative:page" o:gfxdata="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pk/Ph3AAAAAoBAAAPAAAA&#10;AAAAAAEAIAAAACIAAABkcnMvZG93bnJldi54bWxQSwECFAAUAAAACACHTuJAfaR6JJ8BAAAkAwAA&#10;DgAAAAAAAAABACAAAAArAQAAZHJzL2Uyb0RvYy54bWxQSwUGAAAAAAYABgBZAQAAPAUAAAAA&#10;" filled="f" stroked="f">
            <v:textbox inset="0,0,0,0">
              <w:txbxContent>
                <w:p w:rsidR="009B5709" w:rsidRDefault="009B5709">
                  <w:pPr>
                    <w:jc w:val="distribute"/>
                    <w:rPr>
                      <w:rFonts w:ascii="方正小标宋简体" w:eastAsia="方正小标宋简体"/>
                      <w:color w:val="FF0000"/>
                      <w:spacing w:val="60"/>
                      <w:w w:val="95"/>
                      <w:sz w:val="96"/>
                      <w:szCs w:val="96"/>
                    </w:rPr>
                  </w:pPr>
                  <w:r>
                    <w:rPr>
                      <w:rFonts w:ascii="方正小标宋简体" w:eastAsia="方正小标宋简体" w:hint="eastAsia"/>
                      <w:color w:val="FF0000"/>
                      <w:spacing w:val="60"/>
                      <w:w w:val="95"/>
                      <w:sz w:val="96"/>
                      <w:szCs w:val="96"/>
                    </w:rPr>
                    <w:t>莆田市公安局文件</w:t>
                  </w:r>
                </w:p>
                <w:p w:rsidR="009B5709" w:rsidRDefault="009B5709">
                  <w:pPr>
                    <w:rPr>
                      <w:szCs w:val="92"/>
                    </w:rPr>
                  </w:pPr>
                </w:p>
              </w:txbxContent>
            </v:textbox>
            <w10:wrap anchory="page"/>
          </v:shape>
        </w:pict>
      </w:r>
    </w:p>
    <w:p w:rsidR="00F243A4" w:rsidRDefault="00F243A4">
      <w:pPr>
        <w:rPr>
          <w:rFonts w:ascii="黑体" w:eastAsia="黑体"/>
          <w:b/>
          <w:szCs w:val="32"/>
        </w:rPr>
      </w:pPr>
    </w:p>
    <w:p w:rsidR="00F243A4" w:rsidRDefault="00F243A4">
      <w:pPr>
        <w:rPr>
          <w:rFonts w:ascii="仿宋_GB2312"/>
          <w:szCs w:val="32"/>
        </w:rPr>
      </w:pPr>
    </w:p>
    <w:p w:rsidR="00F243A4" w:rsidRDefault="00F243A4">
      <w:pPr>
        <w:spacing w:line="480" w:lineRule="exact"/>
        <w:rPr>
          <w:rFonts w:ascii="仿宋_GB2312"/>
          <w:szCs w:val="32"/>
        </w:rPr>
      </w:pPr>
    </w:p>
    <w:p w:rsidR="00F243A4" w:rsidRDefault="00F243A4">
      <w:pPr>
        <w:snapToGrid w:val="0"/>
        <w:spacing w:line="480" w:lineRule="exact"/>
        <w:rPr>
          <w:rFonts w:ascii="仿宋_GB2312"/>
          <w:szCs w:val="32"/>
        </w:rPr>
      </w:pPr>
    </w:p>
    <w:p w:rsidR="00F243A4" w:rsidRDefault="00F243A4">
      <w:pPr>
        <w:jc w:val="center"/>
        <w:rPr>
          <w:rFonts w:ascii="仿宋_GB2312" w:hAnsi="仿宋_GB2312" w:cs="仿宋_GB2312"/>
          <w:bCs/>
          <w:szCs w:val="32"/>
        </w:rPr>
      </w:pPr>
      <w:r>
        <w:rPr>
          <w:rFonts w:ascii="仿宋_GB2312" w:hAnsi="仿宋_GB2312" w:cs="仿宋_GB2312" w:hint="eastAsia"/>
          <w:szCs w:val="32"/>
        </w:rPr>
        <w:fldChar w:fldCharType="begin"/>
      </w:r>
      <w:r w:rsidR="009B5709">
        <w:rPr>
          <w:rFonts w:ascii="仿宋_GB2312" w:hAnsi="仿宋_GB2312" w:cs="仿宋_GB2312" w:hint="eastAsia"/>
          <w:szCs w:val="32"/>
        </w:rPr>
        <w:instrText xml:space="preserve"> MERGEFIELD  dispatch_sys_docwordsequence </w:instrText>
      </w:r>
      <w:r>
        <w:rPr>
          <w:rFonts w:ascii="仿宋_GB2312" w:hAnsi="仿宋_GB2312" w:cs="仿宋_GB2312" w:hint="eastAsia"/>
          <w:szCs w:val="32"/>
        </w:rPr>
        <w:fldChar w:fldCharType="separate"/>
      </w:r>
      <w:r w:rsidR="009B5709">
        <w:rPr>
          <w:rFonts w:ascii="仿宋_GB2312" w:hAnsi="仿宋_GB2312" w:cs="仿宋_GB2312" w:hint="eastAsia"/>
          <w:szCs w:val="32"/>
        </w:rPr>
        <w:t>莆公综〔2024〕48号</w:t>
      </w:r>
      <w:r>
        <w:rPr>
          <w:rFonts w:ascii="仿宋_GB2312" w:hAnsi="仿宋_GB2312" w:cs="仿宋_GB2312" w:hint="eastAsia"/>
          <w:szCs w:val="32"/>
        </w:rPr>
        <w:fldChar w:fldCharType="end"/>
      </w:r>
    </w:p>
    <w:p w:rsidR="00F243A4" w:rsidRDefault="00F243A4">
      <w:pPr>
        <w:spacing w:line="480" w:lineRule="exact"/>
        <w:rPr>
          <w:rFonts w:ascii="方正小标宋简体" w:eastAsia="方正小标宋简体"/>
          <w:b/>
          <w:szCs w:val="32"/>
        </w:rPr>
      </w:pPr>
      <w:r w:rsidRPr="00F243A4">
        <w:rPr>
          <w:szCs w:val="32"/>
        </w:rPr>
        <w:pict>
          <v:line id="_x0000_s1027" style="position:absolute;left:0;text-align:left;z-index:251664384" from="-.15pt,4.8pt" to="443.2pt,4.8pt" o:gfxdata="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VYEWdUAAAAFAQAADwAAAAAA&#10;AAABACAAAAAiAAAAZHJzL2Rvd25yZXYueG1sUEsBAhQAFAAAAAgAh07iQMC8fhPdAQAAlwMAAA4A&#10;AAAAAAAAAQAgAAAAJAEAAGRycy9lMm9Eb2MueG1sUEsFBgAAAAAGAAYAWQEAAHMFAAAAAA==&#10;" strokecolor="red" strokeweight="2.5pt"/>
        </w:pict>
      </w:r>
    </w:p>
    <w:p w:rsidR="00F243A4" w:rsidRDefault="00F243A4">
      <w:pPr>
        <w:spacing w:line="480" w:lineRule="exact"/>
        <w:rPr>
          <w:rFonts w:ascii="仿宋_GB2312"/>
          <w:szCs w:val="32"/>
        </w:rPr>
      </w:pPr>
    </w:p>
    <w:p w:rsidR="00F243A4" w:rsidRDefault="009B5709">
      <w:pPr>
        <w:spacing w:line="560" w:lineRule="exact"/>
        <w:jc w:val="center"/>
        <w:rPr>
          <w:rFonts w:ascii="方正小标宋简体" w:eastAsia="方正小标宋简体" w:cs="宋体"/>
          <w:bCs/>
          <w:sz w:val="44"/>
          <w:szCs w:val="44"/>
        </w:rPr>
      </w:pPr>
      <w:r>
        <w:rPr>
          <w:rFonts w:ascii="方正小标宋简体" w:eastAsia="方正小标宋简体" w:cs="宋体" w:hint="eastAsia"/>
          <w:bCs/>
          <w:sz w:val="44"/>
          <w:szCs w:val="44"/>
        </w:rPr>
        <w:t>莆田市公安局关于调整权责事项清单的</w:t>
      </w:r>
      <w:bookmarkStart w:id="0" w:name="_GoBack"/>
      <w:bookmarkEnd w:id="0"/>
      <w:r>
        <w:rPr>
          <w:rFonts w:ascii="方正小标宋简体" w:eastAsia="方正小标宋简体" w:cs="宋体" w:hint="eastAsia"/>
          <w:bCs/>
          <w:sz w:val="44"/>
          <w:szCs w:val="44"/>
        </w:rPr>
        <w:t>通知</w:t>
      </w:r>
    </w:p>
    <w:p w:rsidR="00F243A4" w:rsidRDefault="00F243A4">
      <w:pPr>
        <w:snapToGrid w:val="0"/>
        <w:spacing w:line="480" w:lineRule="exact"/>
        <w:rPr>
          <w:rFonts w:ascii="仿宋_GB2312"/>
          <w:szCs w:val="32"/>
        </w:rPr>
      </w:pPr>
    </w:p>
    <w:p w:rsidR="00F243A4" w:rsidRDefault="009B5709">
      <w:pPr>
        <w:spacing w:line="520" w:lineRule="exact"/>
        <w:rPr>
          <w:rFonts w:ascii="仿宋_GB2312" w:hAnsi="仿宋"/>
          <w:szCs w:val="32"/>
        </w:rPr>
      </w:pPr>
      <w:r>
        <w:rPr>
          <w:rFonts w:ascii="仿宋_GB2312" w:hAnsi="仿宋" w:cs="宋体" w:hint="eastAsia"/>
          <w:bCs/>
          <w:spacing w:val="-3"/>
          <w:szCs w:val="32"/>
        </w:rPr>
        <w:t>各县（区）公安局（分局）,局属相关单位：</w:t>
      </w:r>
    </w:p>
    <w:p w:rsidR="00F243A4" w:rsidRDefault="009B5709">
      <w:pPr>
        <w:spacing w:line="520" w:lineRule="exact"/>
        <w:ind w:firstLineChars="200" w:firstLine="680"/>
        <w:rPr>
          <w:rFonts w:ascii="仿宋_GB2312"/>
        </w:rPr>
      </w:pPr>
      <w:r>
        <w:rPr>
          <w:rFonts w:ascii="仿宋_GB2312" w:hint="eastAsia"/>
          <w:szCs w:val="32"/>
        </w:rPr>
        <w:t>根据《中共莆田市委机构编制委员会办公室关于莆田市公安局部分机构更名及职责调整的批复》（莆委编办〔2023〕39号）、《中共莆田市委机构编制委员会办公室关于设立市公安局监察协作勤务支队的批复》（莆委编办〔2023〕52号）等文件要求，</w:t>
      </w:r>
      <w:r>
        <w:rPr>
          <w:rFonts w:ascii="仿宋_GB2312" w:hint="eastAsia"/>
        </w:rPr>
        <w:t>莆田市公安局对权责事项清单的其他权责部分进行动态调整，</w:t>
      </w:r>
      <w:r>
        <w:rPr>
          <w:rFonts w:ascii="仿宋_GB2312" w:hint="eastAsia"/>
          <w:szCs w:val="32"/>
        </w:rPr>
        <w:t>其他权责事项部分调整为43项（具体见附件）。</w:t>
      </w:r>
      <w:r>
        <w:rPr>
          <w:rFonts w:ascii="仿宋_GB2312" w:hint="eastAsia"/>
        </w:rPr>
        <w:t>请各单位遵照执行，并落实做好权责清单系统动态调整、管理和相关衔接工作。</w:t>
      </w:r>
    </w:p>
    <w:p w:rsidR="00F243A4" w:rsidRDefault="009B5709">
      <w:pPr>
        <w:spacing w:line="520" w:lineRule="exact"/>
        <w:ind w:firstLineChars="200" w:firstLine="680"/>
        <w:rPr>
          <w:rFonts w:ascii="仿宋_GB2312"/>
        </w:rPr>
      </w:pPr>
      <w:r>
        <w:rPr>
          <w:rFonts w:ascii="仿宋_GB2312" w:hint="eastAsia"/>
        </w:rPr>
        <w:t>附件：莆田市公安局权责事项清单</w:t>
      </w:r>
    </w:p>
    <w:p w:rsidR="00F243A4" w:rsidRDefault="009B5709">
      <w:pPr>
        <w:spacing w:line="520" w:lineRule="exact"/>
        <w:ind w:firstLineChars="200" w:firstLine="680"/>
        <w:rPr>
          <w:rFonts w:ascii="仿宋_GB2312"/>
        </w:rPr>
      </w:pPr>
      <w:r>
        <w:rPr>
          <w:rFonts w:ascii="仿宋_GB2312" w:hint="eastAsia"/>
        </w:rPr>
        <w:t xml:space="preserve">                           莆田市公安局</w:t>
      </w:r>
    </w:p>
    <w:p w:rsidR="00F243A4" w:rsidRDefault="009B5709">
      <w:pPr>
        <w:spacing w:line="520" w:lineRule="exact"/>
        <w:ind w:firstLineChars="200" w:firstLine="680"/>
        <w:rPr>
          <w:rFonts w:ascii="仿宋_GB2312"/>
        </w:rPr>
      </w:pPr>
      <w:r>
        <w:rPr>
          <w:rFonts w:ascii="仿宋_GB2312" w:hint="eastAsia"/>
        </w:rPr>
        <w:t xml:space="preserve">                         2024年4月10日</w:t>
      </w:r>
    </w:p>
    <w:p w:rsidR="00F243A4" w:rsidRDefault="009B5709">
      <w:pPr>
        <w:spacing w:line="520" w:lineRule="exact"/>
        <w:jc w:val="left"/>
        <w:rPr>
          <w:rFonts w:ascii="方正小标宋简体" w:eastAsia="方正小标宋简体" w:hAnsi="黑体" w:cs="宋体"/>
          <w:sz w:val="18"/>
          <w:szCs w:val="18"/>
        </w:rPr>
        <w:sectPr w:rsidR="00F243A4">
          <w:headerReference w:type="even" r:id="rId7"/>
          <w:headerReference w:type="default" r:id="rId8"/>
          <w:footerReference w:type="even" r:id="rId9"/>
          <w:footerReference w:type="default" r:id="rId10"/>
          <w:headerReference w:type="first" r:id="rId11"/>
          <w:pgSz w:w="11906" w:h="16838"/>
          <w:pgMar w:top="2098" w:right="1474" w:bottom="1871" w:left="1588" w:header="851" w:footer="1417" w:gutter="0"/>
          <w:cols w:space="720"/>
          <w:docGrid w:type="linesAndChars" w:linePitch="579" w:charSpace="4127"/>
        </w:sectPr>
      </w:pPr>
      <w:r>
        <w:rPr>
          <w:rFonts w:ascii="仿宋_GB2312" w:hint="eastAsia"/>
        </w:rPr>
        <w:t>（此件主动公开）</w:t>
      </w:r>
    </w:p>
    <w:p w:rsidR="00F243A4" w:rsidRDefault="009B5709">
      <w:pPr>
        <w:jc w:val="left"/>
        <w:rPr>
          <w:rFonts w:ascii="方正小标宋简体" w:eastAsia="方正小标宋简体" w:hAnsi="黑体" w:cs="宋体"/>
          <w:sz w:val="18"/>
          <w:szCs w:val="18"/>
        </w:rPr>
      </w:pPr>
      <w:r>
        <w:rPr>
          <w:rFonts w:ascii="黑体" w:eastAsia="黑体" w:hAnsi="黑体" w:cs="黑体" w:hint="eastAsia"/>
          <w:szCs w:val="32"/>
        </w:rPr>
        <w:lastRenderedPageBreak/>
        <w:t>附件</w:t>
      </w:r>
    </w:p>
    <w:p w:rsidR="00F243A4" w:rsidRDefault="009B5709">
      <w:pPr>
        <w:jc w:val="center"/>
        <w:rPr>
          <w:rFonts w:ascii="仿宋" w:eastAsia="仿宋" w:hAnsi="仿宋" w:cs="仿宋"/>
          <w:b/>
          <w:kern w:val="0"/>
          <w:sz w:val="21"/>
          <w:szCs w:val="21"/>
        </w:rPr>
      </w:pPr>
      <w:r>
        <w:rPr>
          <w:rFonts w:ascii="方正小标宋简体" w:eastAsia="方正小标宋简体" w:hAnsi="黑体" w:cs="宋体" w:hint="eastAsia"/>
          <w:sz w:val="44"/>
          <w:szCs w:val="44"/>
        </w:rPr>
        <w:t>莆田市公安局权责事项清单</w:t>
      </w:r>
    </w:p>
    <w:p w:rsidR="00F243A4" w:rsidRDefault="009B5709">
      <w:pPr>
        <w:widowControl/>
        <w:snapToGrid w:val="0"/>
        <w:jc w:val="left"/>
        <w:textAlignment w:val="center"/>
        <w:rPr>
          <w:rFonts w:ascii="方正小标宋简体" w:eastAsia="方正小标宋简体" w:hAnsi="黑体" w:cs="宋体"/>
          <w:sz w:val="20"/>
          <w:szCs w:val="20"/>
        </w:rPr>
      </w:pPr>
      <w:r>
        <w:rPr>
          <w:rFonts w:ascii="方正小标宋简体" w:eastAsia="方正小标宋简体" w:hAnsi="黑体" w:cs="宋体"/>
          <w:sz w:val="20"/>
          <w:szCs w:val="20"/>
        </w:rPr>
        <w:t>表</w:t>
      </w:r>
      <w:r>
        <w:rPr>
          <w:rFonts w:ascii="方正小标宋简体" w:eastAsia="方正小标宋简体" w:hAnsi="黑体" w:cs="宋体" w:hint="eastAsia"/>
          <w:sz w:val="20"/>
          <w:szCs w:val="20"/>
        </w:rPr>
        <w:t>十:其他权责事项</w:t>
      </w:r>
      <w:r>
        <w:rPr>
          <w:rFonts w:ascii="方正小标宋简体" w:eastAsia="方正小标宋简体" w:hAnsi="黑体" w:cs="宋体"/>
          <w:sz w:val="20"/>
          <w:szCs w:val="20"/>
        </w:rPr>
        <w:t>（共</w:t>
      </w:r>
      <w:r>
        <w:rPr>
          <w:rFonts w:ascii="方正小标宋简体" w:eastAsia="方正小标宋简体" w:hAnsi="黑体" w:cs="宋体" w:hint="eastAsia"/>
          <w:sz w:val="20"/>
          <w:szCs w:val="20"/>
        </w:rPr>
        <w:t>43</w:t>
      </w:r>
      <w:r>
        <w:rPr>
          <w:rFonts w:ascii="方正小标宋简体" w:eastAsia="方正小标宋简体" w:hAnsi="黑体" w:cs="宋体"/>
          <w:sz w:val="20"/>
          <w:szCs w:val="20"/>
        </w:rPr>
        <w:t>项）</w:t>
      </w:r>
    </w:p>
    <w:p w:rsidR="00F243A4" w:rsidRDefault="00F243A4">
      <w:pPr>
        <w:widowControl/>
        <w:snapToGrid w:val="0"/>
        <w:jc w:val="left"/>
        <w:textAlignment w:val="center"/>
        <w:rPr>
          <w:rFonts w:ascii="方正小标宋简体" w:eastAsia="方正小标宋简体" w:hAnsi="黑体" w:cs="宋体"/>
          <w:sz w:val="20"/>
          <w:szCs w:val="20"/>
        </w:rPr>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2"/>
        <w:gridCol w:w="725"/>
        <w:gridCol w:w="3187"/>
        <w:gridCol w:w="5433"/>
        <w:gridCol w:w="767"/>
        <w:gridCol w:w="818"/>
        <w:gridCol w:w="732"/>
        <w:gridCol w:w="1794"/>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2220"/>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指导负责全市公安内部审计</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1.《中国内部审计准则》（2013年8月20日中国内部审计协会公告2013年第1号）</w:t>
            </w:r>
            <w:r>
              <w:rPr>
                <w:rFonts w:ascii="仿宋_GB2312" w:hAnsi="仿宋_GB2312" w:cs="仿宋_GB2312" w:hint="eastAsia"/>
                <w:kern w:val="0"/>
                <w:sz w:val="18"/>
                <w:szCs w:val="18"/>
              </w:rPr>
              <w:br/>
              <w:t xml:space="preserve">    第十条  组织应当设置与其目标、性质、规模、治理结构等相适应的内部审计机构，并配备具有相应资格的内部审计人员。 </w:t>
            </w:r>
            <w:r>
              <w:rPr>
                <w:rFonts w:ascii="仿宋_GB2312" w:hAnsi="仿宋_GB2312" w:cs="仿宋_GB2312" w:hint="eastAsia"/>
                <w:kern w:val="0"/>
                <w:sz w:val="18"/>
                <w:szCs w:val="18"/>
              </w:rPr>
              <w:br/>
              <w:t xml:space="preserve">     2.《公安机关内部审计工作规定》（2010年10月28日公通字﹝2010﹞66号）</w:t>
            </w:r>
            <w:r>
              <w:rPr>
                <w:rFonts w:ascii="仿宋_GB2312" w:hAnsi="仿宋_GB2312" w:cs="仿宋_GB2312" w:hint="eastAsia"/>
                <w:kern w:val="0"/>
                <w:sz w:val="18"/>
                <w:szCs w:val="18"/>
              </w:rPr>
              <w:br/>
              <w:t xml:space="preserve">     第十条  公安机关应当依照《审计法》和国家有关规定建立健全内部审计制度，报请当地机构编制主管部门批准，落实审计机构设置，配备专职审计人员。</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审计室</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34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指导全市公安机关警务督察工作</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r>
              <w:rPr>
                <w:rFonts w:ascii="仿宋_GB2312" w:hAnsi="仿宋_GB2312" w:cs="仿宋_GB2312" w:hint="eastAsia"/>
                <w:kern w:val="0"/>
                <w:sz w:val="18"/>
                <w:szCs w:val="18"/>
              </w:rPr>
              <w:br/>
              <w:t xml:space="preserve">    负责指导全市公安民警执法守纪的状况；组织开展明察暗访活动，对发现违纪现象可视其情节作出当面批评直至禁闭的处理；根据群众举报或掌握的线索，查处民警违法违纪行为；负责澄清群众举报民警中的不实之词，保护民警合法权益；负责对全市各级公安机关领导干部的监督检查；指导监督下级公安机关警务督察、网络建设和开展工作；负责公安机关的审计工作。</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警务督察支队</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widowControl/>
        <w:spacing w:line="220" w:lineRule="exact"/>
        <w:ind w:right="28"/>
        <w:jc w:val="left"/>
        <w:rPr>
          <w:rFonts w:ascii="仿宋_GB2312" w:hAnsi="仿宋_GB2312" w:cs="仿宋_GB2312"/>
          <w:kern w:val="0"/>
          <w:sz w:val="18"/>
          <w:szCs w:val="18"/>
        </w:rPr>
      </w:pPr>
    </w:p>
    <w:p w:rsidR="00F243A4" w:rsidRDefault="00F243A4"/>
    <w:p w:rsidR="00F243A4" w:rsidRDefault="00F243A4"/>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2"/>
        <w:gridCol w:w="725"/>
        <w:gridCol w:w="3187"/>
        <w:gridCol w:w="5433"/>
        <w:gridCol w:w="767"/>
        <w:gridCol w:w="818"/>
        <w:gridCol w:w="732"/>
        <w:gridCol w:w="1794"/>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383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对全市公安机关信访工作的指导</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1.《信访条例》（国务院令第431号）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县级以上人民政府应当设立信访工作机构；县级以上人民政府工作部门及乡、镇人民政府应当按照有利工作、方便信访人的原则，确定负责信访工作的机构（以下简称信访工作机构）或者人员，具体负责信访工作。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2.公安部《公安机关信访工作规定》(2005年8月18日公安部令第79号)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第十四条  各级公安机关信访工作机构是本级公安机关负责信访工作的职能部门。其主要职责：登记信访事项，并受理属于本级公安机关管辖的信访事项；协调办理重要信访事项；督促、检查、指导本级公安机关其他部门和下级公安机关的信访工作等。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3.《关于印发&lt;莆田市公安局职能配置、内设机构和人员编制规定&gt;的通知》（莆委编〔2002〕061号）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指导全市公安信访工作，负责群众来信来访的受理和转办、督办工作，直接或协助查处信访疑难案件，负责全市公安信访信息综合分析和调研，做好信访重点人员的查控工作。</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办公室</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45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4</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对全市警务信息公开工作的指导</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1.《政府信息公开条例》（国务院令第492号）</w:t>
            </w:r>
            <w:r>
              <w:rPr>
                <w:rFonts w:ascii="仿宋_GB2312" w:hAnsi="仿宋_GB2312" w:cs="仿宋_GB2312" w:hint="eastAsia"/>
                <w:kern w:val="0"/>
                <w:sz w:val="18"/>
                <w:szCs w:val="18"/>
              </w:rPr>
              <w:br/>
              <w:t xml:space="preserve">    第四条  各级人民政府及县级以上人民政府部门应当建立健全本行政机关的政府信息公开工作制度，并指定机构（以下统称政府信息公开工作机构）负责本行政机关政府信息公开的日常工作。</w:t>
            </w:r>
            <w:r>
              <w:rPr>
                <w:rFonts w:ascii="仿宋_GB2312" w:hAnsi="仿宋_GB2312" w:cs="仿宋_GB2312" w:hint="eastAsia"/>
                <w:kern w:val="0"/>
                <w:sz w:val="18"/>
                <w:szCs w:val="18"/>
              </w:rPr>
              <w:br/>
              <w:t xml:space="preserve">    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承担本局政府信息公开工作，指导、协调全市警务信息公开工作。</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办公室</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 w:rsidR="00F243A4" w:rsidRDefault="00F243A4"/>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2"/>
        <w:gridCol w:w="725"/>
        <w:gridCol w:w="3187"/>
        <w:gridCol w:w="5433"/>
        <w:gridCol w:w="767"/>
        <w:gridCol w:w="818"/>
        <w:gridCol w:w="732"/>
        <w:gridCol w:w="1794"/>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2220"/>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5</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对全市公安机关表彰奖励工作的指导和审核</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1.《人民警察法》</w:t>
            </w:r>
            <w:r>
              <w:rPr>
                <w:rFonts w:ascii="仿宋_GB2312" w:hAnsi="仿宋_GB2312" w:cs="仿宋_GB2312" w:hint="eastAsia"/>
                <w:kern w:val="0"/>
                <w:sz w:val="18"/>
                <w:szCs w:val="18"/>
              </w:rPr>
              <w:br/>
              <w:t xml:space="preserve">    第三十一条　人民警察个人或者集体在工作中表现突出，有显著成绩和特殊贡献的，给予奖励。奖励分为：嘉奖、三等功、二等功、一等功、授予荣誉称号。</w:t>
            </w:r>
            <w:r>
              <w:rPr>
                <w:rFonts w:ascii="仿宋_GB2312" w:hAnsi="仿宋_GB2312" w:cs="仿宋_GB2312" w:hint="eastAsia"/>
                <w:kern w:val="0"/>
                <w:sz w:val="18"/>
                <w:szCs w:val="18"/>
              </w:rPr>
              <w:br/>
              <w:t xml:space="preserve">    对受奖励的人民警察，按照国家有关规定，可以提前晋升警衔，并给予一定的物质奖励。</w:t>
            </w:r>
            <w:r>
              <w:rPr>
                <w:rFonts w:ascii="仿宋_GB2312" w:hAnsi="仿宋_GB2312" w:cs="仿宋_GB2312" w:hint="eastAsia"/>
                <w:kern w:val="0"/>
                <w:sz w:val="18"/>
                <w:szCs w:val="18"/>
              </w:rPr>
              <w:br/>
              <w:t xml:space="preserve">    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负责开展各种形式的立功创模、评优评先活动。</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政治部</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113"/>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6</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对全市公安机关教育训练工作进行指导协调</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1.《人民警察法》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第二十九条　国家发展人民警察教育事业，对人民警察有计划地进行政治思想、法制、警察业务等教育培训。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 xml:space="preserve">    负责全市公安机关人民警察训练工作...。</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政治部</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608"/>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7</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对全市公安机关民警心理健康保护工作的指导协调</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《公安机关人民察训练条令》（公安部令第134号）</w:t>
            </w:r>
            <w:r>
              <w:rPr>
                <w:rFonts w:ascii="仿宋_GB2312" w:hAnsi="仿宋_GB2312" w:cs="仿宋_GB2312" w:hint="eastAsia"/>
                <w:kern w:val="0"/>
                <w:sz w:val="18"/>
                <w:szCs w:val="18"/>
              </w:rPr>
              <w:br/>
              <w:t xml:space="preserve">    第十九条  入警训练是对新录用、调入的人员进行的训练。</w:t>
            </w:r>
            <w:r>
              <w:rPr>
                <w:rFonts w:ascii="仿宋_GB2312" w:hAnsi="仿宋_GB2312" w:cs="仿宋_GB2312" w:hint="eastAsia"/>
                <w:kern w:val="0"/>
                <w:sz w:val="18"/>
                <w:szCs w:val="18"/>
              </w:rPr>
              <w:br/>
              <w:t xml:space="preserve">    入警训练时间不少于90天。其中，新录用的非公安院校毕业生，新录用、调入任县处级副职职务以下人员的入警训练时间为180天。实践教学时间不少于总训练时间的30%。</w:t>
            </w:r>
            <w:r>
              <w:rPr>
                <w:rFonts w:ascii="仿宋_GB2312" w:hAnsi="仿宋_GB2312" w:cs="仿宋_GB2312" w:hint="eastAsia"/>
                <w:kern w:val="0"/>
                <w:sz w:val="18"/>
                <w:szCs w:val="18"/>
              </w:rPr>
              <w:br/>
              <w:t xml:space="preserve">    入警训练内容主要包括理想信念教育、警察职业养成教育、基础公安理论、基础法律法规、基础公安业务和基础警务实战技能、体能、心理行为训练等，重点培育人民警察核心价值观和基本职业素养，提高适应公安工作能力。其中，基础警务实战技能和体能训练课程不少于集中训练课程的30%。</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政治部</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napToGrid w:val="0"/>
        <w:spacing w:line="580" w:lineRule="exact"/>
        <w:ind w:right="160"/>
        <w:jc w:val="left"/>
        <w:rPr>
          <w:rFonts w:ascii="仿宋_GB2312"/>
          <w:szCs w:val="32"/>
        </w:rPr>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2"/>
        <w:gridCol w:w="725"/>
        <w:gridCol w:w="3187"/>
        <w:gridCol w:w="5433"/>
        <w:gridCol w:w="767"/>
        <w:gridCol w:w="818"/>
        <w:gridCol w:w="732"/>
        <w:gridCol w:w="1794"/>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2608"/>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8</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对全市公安宣传工作的指导和监督</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r>
              <w:rPr>
                <w:rFonts w:ascii="仿宋_GB2312" w:hAnsi="仿宋_GB2312" w:cs="仿宋_GB2312" w:hint="eastAsia"/>
                <w:kern w:val="0"/>
                <w:sz w:val="18"/>
                <w:szCs w:val="18"/>
              </w:rPr>
              <w:br/>
              <w:t xml:space="preserve">    负责组织协调、指导检查全市公安宣传工作，加强与各县区及市局业务科室的联系，及时掌握公安宣传信息；根据上级部署和各个时期的形势要求结合公安中心工作，制定宣传工作提纲或方案，有计划、有针对地组织开展公安宣传；坚持随警作战，组织好重特大案件和重大活动以及先进典型、好人好事的宣传报道工作；密切与各级新闻媒体的联系，适时通报各阶段公安宣传要点，必要时组织新闻记者进行采访报道；制定公安宣传内容的学习教育计划并负责组织实施；订购局机关各种报刊杂志。</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政治部</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90"/>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9</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对全市公安机关警衔的审核、审批</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1.《人民警察法》</w:t>
            </w:r>
            <w:r>
              <w:rPr>
                <w:rFonts w:ascii="仿宋_GB2312" w:hAnsi="仿宋_GB2312" w:cs="仿宋_GB2312" w:hint="eastAsia"/>
                <w:kern w:val="0"/>
                <w:sz w:val="18"/>
                <w:szCs w:val="18"/>
              </w:rPr>
              <w:br/>
              <w:t xml:space="preserve">    第二十五条　人民警察依法实行警衔制度。 </w:t>
            </w:r>
            <w:r>
              <w:rPr>
                <w:rFonts w:ascii="仿宋_GB2312" w:hAnsi="仿宋_GB2312" w:cs="仿宋_GB2312" w:hint="eastAsia"/>
                <w:kern w:val="0"/>
                <w:sz w:val="18"/>
                <w:szCs w:val="18"/>
              </w:rPr>
              <w:br/>
              <w:t xml:space="preserve">    第四十条　人民警察实行国家公务员的工资制度，并享受国家规定的警衔津贴和其他津贴、补贴以及保险福利待遇。</w:t>
            </w:r>
            <w:r>
              <w:rPr>
                <w:rFonts w:ascii="仿宋_GB2312" w:hAnsi="仿宋_GB2312" w:cs="仿宋_GB2312" w:hint="eastAsia"/>
                <w:kern w:val="0"/>
                <w:sz w:val="18"/>
                <w:szCs w:val="18"/>
              </w:rPr>
              <w:br/>
              <w:t xml:space="preserve">    2.《关于印发&lt;莆田市公安局职能配置、内设机构和人员编制规定&gt;的通知》（莆委编〔2002〕061号）</w:t>
            </w:r>
          </w:p>
          <w:p w:rsidR="00F243A4" w:rsidRDefault="009B5709">
            <w:pPr>
              <w:widowControl/>
              <w:spacing w:line="220" w:lineRule="exact"/>
              <w:ind w:left="28" w:right="28" w:firstLine="360"/>
              <w:jc w:val="left"/>
              <w:rPr>
                <w:rFonts w:ascii="仿宋_GB2312" w:hAnsi="仿宋_GB2312" w:cs="仿宋_GB2312"/>
                <w:kern w:val="0"/>
                <w:sz w:val="18"/>
                <w:szCs w:val="18"/>
              </w:rPr>
            </w:pPr>
            <w:r>
              <w:rPr>
                <w:rFonts w:ascii="仿宋_GB2312" w:hAnsi="仿宋_GB2312" w:cs="仿宋_GB2312" w:hint="eastAsia"/>
                <w:kern w:val="0"/>
                <w:sz w:val="18"/>
                <w:szCs w:val="18"/>
              </w:rPr>
              <w:t>负责考核、任免、调配、评授警衔、专业技术职称评聘、工资、优抚......工作。</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3.《中华人民共和国人民警察警衔条例》、《首次评定授予人民警察警衔的标准》、《人民警察选升警衔的暂行办法》</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政治部</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383"/>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10</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对全市公安机关警务技术职务任职资格评定</w:t>
            </w:r>
          </w:p>
        </w:tc>
        <w:tc>
          <w:tcPr>
            <w:tcW w:w="3187"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1.《人民警察法》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第二十四条　国家根据人民警察的工作性质、任务和特点，规定组织机构设置和职务序列。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负责考核、任免、调配、评授警衔、专业技术职称评聘、工资、优抚......工作。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3.《福建省公安机关警务技术职务序列改革实施方案》、《关于开展公安机关警务技术职务任职资格首次评定工作的通知》（闽委组通〔2018〕118号）    </w:t>
            </w:r>
          </w:p>
        </w:tc>
        <w:tc>
          <w:tcPr>
            <w:tcW w:w="767"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8"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政治部</w:t>
            </w:r>
          </w:p>
        </w:tc>
        <w:tc>
          <w:tcPr>
            <w:tcW w:w="732"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4"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napToGrid w:val="0"/>
        <w:spacing w:line="100" w:lineRule="exact"/>
        <w:jc w:val="left"/>
        <w:rPr>
          <w:rFonts w:ascii="仿宋_GB2312"/>
          <w:szCs w:val="32"/>
        </w:rPr>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lastRenderedPageBreak/>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90"/>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11</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指导全市公安机关基础设施建设规划编制及建设；指导全市公安机关装备被装工作；指导监督全市公安机关管理和使用转移支付资金</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1.《人民警察法》</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第三十六条 人民警察的警用标志、制式服装和警械，由国务院公安部门统一监制，会同其他有关国家机关管理，其他个人和组织不得非法制造、贩卖。</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第三十七条 国家保障人民警察的经费。人民警察的经费，按照事权划分的原则，分别列入中央和地方的财政预算。</w:t>
            </w:r>
            <w:r>
              <w:rPr>
                <w:rFonts w:ascii="仿宋_GB2312" w:hAnsi="仿宋_GB2312" w:cs="仿宋_GB2312" w:hint="eastAsia"/>
                <w:kern w:val="0"/>
                <w:sz w:val="18"/>
                <w:szCs w:val="18"/>
              </w:rPr>
              <w:br/>
              <w:t xml:space="preserve">　　第三十八条 人民警察工作所必需的通讯、训练设施和交通、消防以及派出所、监管场所等基础设施建设，各级人民政府应当列入基本建设规划和城乡建设总体规划。</w:t>
            </w:r>
            <w:r>
              <w:rPr>
                <w:rFonts w:ascii="仿宋_GB2312" w:hAnsi="仿宋_GB2312" w:cs="仿宋_GB2312" w:hint="eastAsia"/>
                <w:kern w:val="0"/>
                <w:sz w:val="18"/>
                <w:szCs w:val="18"/>
              </w:rPr>
              <w:br/>
              <w:t xml:space="preserve">    2.《关于印发&lt;莆田市公安局职能配置、内设机构和人员编制规定&gt;的通知》（莆委编〔2002〕061号）</w:t>
            </w:r>
          </w:p>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 xml:space="preserve">    负责全市公安业务经费以及其它专项经费的管理、划拨工作；制定全市公安经费、装备的年度计划、长远规划；负责全市公安装备、被装及警衔标志的购置、管理和调拨；负责全局的财务、固定资产、基建、车辆和会议接待、管理服务等后勤保障工作；负责市局机关事务管理，办公场所、民警集资楼房的公共设施建设管理、门卫安全管理和环境卫生工作；协同做好工资、警衔津贴、特殊岗位津贴的管理发放及从优待警工作；对全市公安业务经费使用情况进行监督检查。</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警务保障处</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3452"/>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12</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对110接处警的指挥调度</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08"/>
              <w:jc w:val="distribute"/>
              <w:rPr>
                <w:rFonts w:ascii="仿宋_GB2312" w:hAnsi="仿宋_GB2312" w:cs="仿宋_GB2312"/>
                <w:spacing w:val="-11"/>
                <w:kern w:val="0"/>
                <w:sz w:val="18"/>
                <w:szCs w:val="18"/>
              </w:rPr>
            </w:pPr>
            <w:r>
              <w:rPr>
                <w:rFonts w:ascii="仿宋_GB2312" w:hAnsi="仿宋_GB2312" w:cs="仿宋_GB2312" w:hint="eastAsia"/>
                <w:spacing w:val="-11"/>
                <w:kern w:val="0"/>
                <w:sz w:val="18"/>
                <w:szCs w:val="18"/>
              </w:rPr>
              <w:t>1.《公安部关于印发&lt;110接处警工作规则&gt;的通知》（公通字〔2003〕31号）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城市和县(旗）公安局指挥中心应当设立110报警服务台，负责全天24小时受理公众紧急电话报警，求助和对公安机关及其人民警察现时发生的违法违纪或者失职行为的投诉。第四条  110报警服务台在接到紧急报警时，应当进行先期处置，对公安机关各单位和担负处警任务的民警直接指挥，并可调用装备，对处警情况进行监督指导。</w:t>
            </w:r>
            <w:r>
              <w:rPr>
                <w:rFonts w:ascii="仿宋_GB2312" w:hAnsi="仿宋_GB2312" w:cs="仿宋_GB2312" w:hint="eastAsia"/>
                <w:kern w:val="0"/>
                <w:sz w:val="18"/>
                <w:szCs w:val="18"/>
              </w:rPr>
              <w:br/>
              <w:t xml:space="preserve">    2.《福建省公安机关接处警工作规范》（闽公综〔2013〕24号）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指挥中心是公安机关接处警工作的主管部门，在接处警工作中行使先期处置权、直接指挥权、通报协调权、装备调用权、检查督导权和信息归口权。</w:t>
            </w:r>
            <w:r>
              <w:rPr>
                <w:rFonts w:ascii="仿宋_GB2312" w:hAnsi="仿宋_GB2312" w:cs="仿宋_GB2312" w:hint="eastAsia"/>
                <w:kern w:val="0"/>
                <w:sz w:val="18"/>
                <w:szCs w:val="18"/>
              </w:rPr>
              <w:br/>
              <w:t xml:space="preserve">    3.《关于印发&lt;莆田市公安局职能配置、内设机构和人员编制规定&gt;的通知》（莆委编〔2002〕061号）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指挥中心接受群众报警，按照领导指示和工作预案下达指令，承担24小时值班任务，编辑动态性信息刊物，受理人民群众电话投诉，协调110联动、技防电脑报警等。</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指挥情报中心</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napToGrid w:val="0"/>
        <w:spacing w:line="300" w:lineRule="exact"/>
        <w:ind w:right="1043"/>
        <w:jc w:val="left"/>
        <w:rPr>
          <w:rFonts w:ascii="仿宋_GB2312"/>
          <w:szCs w:val="32"/>
        </w:rPr>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23"/>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13</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指导全市公安机关监所等管理和安全防范等工作</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p>
          <w:p w:rsidR="00F243A4" w:rsidRDefault="009B5709">
            <w:pPr>
              <w:widowControl/>
              <w:spacing w:line="220" w:lineRule="exact"/>
              <w:ind w:left="28" w:right="28" w:firstLineChars="200" w:firstLine="348"/>
              <w:jc w:val="left"/>
              <w:rPr>
                <w:rFonts w:ascii="仿宋_GB2312" w:hAnsi="仿宋_GB2312" w:cs="仿宋_GB2312"/>
                <w:kern w:val="0"/>
                <w:sz w:val="18"/>
                <w:szCs w:val="18"/>
              </w:rPr>
            </w:pPr>
            <w:r>
              <w:rPr>
                <w:rFonts w:ascii="仿宋_GB2312" w:hAnsi="仿宋_GB2312" w:cs="仿宋_GB2312" w:hint="eastAsia"/>
                <w:spacing w:val="-1"/>
                <w:kern w:val="0"/>
                <w:sz w:val="18"/>
                <w:szCs w:val="18"/>
              </w:rPr>
              <w:t>指导全市看守所、治安拘留所、收容教育所、拘役所、强制戒毒所和安康医院等强制场所监管民警和在押人员的管理，并指导在押人员的教育转化工作，检查指导关押场所安全防范工作；掌握羁押情况，配合办案，深挖犯罪；指导监管场所业务；规划和指导监所设施、装备和技术建设，配合有关部门建立经费保障机制，保证监所经费的专款专用，查处监所重大责任事故和事件；负责监所规章制度的监督检查落实。</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监所管理支队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3"/>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14</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指导全市公安监所建设等工作</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p>
          <w:p w:rsidR="00F243A4" w:rsidRDefault="009B5709">
            <w:pPr>
              <w:widowControl/>
              <w:spacing w:line="220" w:lineRule="exact"/>
              <w:ind w:left="28" w:right="28" w:firstLineChars="200" w:firstLine="348"/>
              <w:jc w:val="left"/>
              <w:rPr>
                <w:rFonts w:ascii="仿宋_GB2312" w:hAnsi="仿宋_GB2312" w:cs="仿宋_GB2312"/>
                <w:kern w:val="0"/>
                <w:sz w:val="18"/>
                <w:szCs w:val="18"/>
              </w:rPr>
            </w:pPr>
            <w:r>
              <w:rPr>
                <w:rFonts w:ascii="仿宋_GB2312" w:hAnsi="仿宋_GB2312" w:cs="仿宋_GB2312" w:hint="eastAsia"/>
                <w:spacing w:val="-1"/>
                <w:kern w:val="0"/>
                <w:sz w:val="18"/>
                <w:szCs w:val="18"/>
              </w:rPr>
              <w:t>指导全市看守所、治安拘留所、收容教育所、拘役所、强制戒毒所和安康医院等强制场所监管民警和在押人员的管理，并指导在押人员的教育转化工作，检查指导关押场所安全防范工作；掌握羁押情况，配合办案，深挖犯罪；指导监管场所业务；规划和指导监所设施、装备和技术建设，配合有关部门建立经费保障机制，保证监所经费的专款专用，查处监所重大责任事故和事件；负责监所规章制度的监督检查落实。</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监所管理支队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3"/>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15</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对全市公安机关社会公共安全技术防范工作的指导</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1.《福建省公共安全技术防范管理办法》（2015年福建省人民政府令第163号）</w:t>
            </w:r>
            <w:r>
              <w:rPr>
                <w:rFonts w:ascii="仿宋_GB2312" w:hAnsi="仿宋_GB2312" w:cs="仿宋_GB2312" w:hint="eastAsia"/>
                <w:kern w:val="0"/>
                <w:sz w:val="18"/>
                <w:szCs w:val="18"/>
              </w:rPr>
              <w:br/>
              <w:t xml:space="preserve">    第五条  公安机关主管公共技防的监督管理工作。县级以上人民政府发展和改革、住房和城乡建设、工商、质量技术监督、安全生产监督以及其他有关部门，在各自职责范围内做好公共技防管理工作。</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负责全市公安系统信息通信网络建设的发展规划，指导和管理有关技术建设工作；对全市公安信息通信部门进行技术指导、人员培训；负责保障公安信息通信网络的正常运行，保障局电话、图像、会议数据传输等技术服务；担负局机关信息通信的值班任务和密码通信工作；提供应急通信保障，维护修理机关信息通信设备；组织实施全市公安机关信息网络的建设和运行管理工作；指导全市公安机关公共信息网络的开发和推广。承担全市公安机关科技工作的规划、协调，组织科技攻关，管理科技建设项目，推广、应用、普及公安科研成果，负责科技信息的收集与交流，管理、协调社会公共安全产品技术监督及安全技术防范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信通处</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napToGrid w:val="0"/>
        <w:spacing w:line="580" w:lineRule="exact"/>
        <w:ind w:right="160"/>
        <w:jc w:val="left"/>
        <w:rPr>
          <w:rFonts w:ascii="仿宋_GB2312"/>
          <w:szCs w:val="32"/>
        </w:rPr>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282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16</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对全市公安科技管理、信息化及指挥通信系统建设工作的指导</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信通处负责全市公安系统信息通信网络建设的发展规划，指导和管理有关技术建设工作；对全市公安信息通信部门进行技术指导、人员培训；负责保障公安信息通信网络的正常运行，保障局电话、图像、会议数据传输等技术服务；担负局机关信息通信的值班任务和密码通信工作；提供应急通信保障，维护修理机关信息通信设备；组织实施全市公安机关信息网络的建设和运行管理工作；指导全市公安机关公共信息网络的开发和推广。承担全市公安机关科技工作的规划、协调，组织科技攻关，管理科技建设项目，推广、应用、普及公安科研成果，负责科技信息的收集与交流，管理、协调社会公共安全产品技术监督及安全技术防范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信通处、交警支队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737"/>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17</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指导全市公安法制工作</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指导全市公安法制工作；检查监督全市公安机关执法情况；负责办理公安行政复议应诉和国家赔偿案件；负责对劳教案件的审批工作，开展公安法制调研和法制宣传教育工作，并为干警执法提供法律咨询；指导、协助有关部门开展法律知识培训工作；对本级公安机关业务部门草拟的规范性文件进行法律审核。</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法制支队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467"/>
          <w:jc w:val="center"/>
        </w:trPr>
        <w:tc>
          <w:tcPr>
            <w:tcW w:w="532" w:type="dxa"/>
            <w:vMerge w:val="restart"/>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18</w:t>
            </w:r>
          </w:p>
        </w:tc>
        <w:tc>
          <w:tcPr>
            <w:tcW w:w="72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承担法制建设等工作（含5个子项）</w:t>
            </w: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1.检查监督全市公安机关执法情况</w:t>
            </w:r>
          </w:p>
        </w:tc>
        <w:tc>
          <w:tcPr>
            <w:tcW w:w="5433" w:type="dxa"/>
            <w:vMerge w:val="restart"/>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指导全市公安法制工作；检查监督全市公安机关执法情况；负责办理公安行政复议应诉和国家赔偿案件；负责对劳教案件的审批工作，开展公安法制调研和法制宣传教育工作，并为干警执法提供法律咨询；指导、协助有关部门开展法律知识培训工作；对本级公安机关业务部门草拟的规范性文件进行法律审核。</w:t>
            </w:r>
          </w:p>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restart"/>
            <w:vAlign w:val="center"/>
          </w:tcPr>
          <w:p w:rsidR="00F243A4" w:rsidRDefault="009B5709">
            <w:pPr>
              <w:widowControl/>
              <w:spacing w:line="220" w:lineRule="exact"/>
              <w:ind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restart"/>
            <w:vAlign w:val="center"/>
          </w:tcPr>
          <w:p w:rsidR="00F243A4" w:rsidRDefault="009B5709">
            <w:pPr>
              <w:widowControl/>
              <w:spacing w:line="220" w:lineRule="exact"/>
              <w:ind w:right="28"/>
              <w:jc w:val="center"/>
              <w:rPr>
                <w:rFonts w:ascii="仿宋_GB2312" w:hAnsi="仿宋_GB2312" w:cs="仿宋_GB2312"/>
                <w:kern w:val="0"/>
                <w:sz w:val="18"/>
                <w:szCs w:val="18"/>
              </w:rPr>
            </w:pPr>
            <w:r>
              <w:rPr>
                <w:rFonts w:ascii="仿宋_GB2312" w:hAnsi="仿宋_GB2312" w:cs="仿宋_GB2312" w:hint="eastAsia"/>
                <w:kern w:val="0"/>
                <w:sz w:val="18"/>
                <w:szCs w:val="18"/>
              </w:rPr>
              <w:t>法制支队</w:t>
            </w:r>
          </w:p>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restart"/>
            <w:vAlign w:val="center"/>
          </w:tcPr>
          <w:p w:rsidR="00F243A4" w:rsidRDefault="009B5709">
            <w:pPr>
              <w:widowControl/>
              <w:spacing w:line="220" w:lineRule="exact"/>
              <w:ind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restart"/>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617"/>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2.依法指导、办理公安行政复议、行政诉讼、国家赔偿</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542"/>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spacing w:val="-6"/>
                <w:kern w:val="0"/>
                <w:sz w:val="18"/>
                <w:szCs w:val="18"/>
              </w:rPr>
              <w:t>3.参与重大疑难案件的研究，提供法律咨询</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542"/>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spacing w:val="-2"/>
                <w:kern w:val="0"/>
                <w:sz w:val="18"/>
                <w:szCs w:val="18"/>
              </w:rPr>
              <w:t>4.组织开展公安法律法学研究和法制教育</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467"/>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5.承担局机关规范性文件的法律审核</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pacing w:line="580" w:lineRule="exact"/>
        <w:jc w:val="left"/>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195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19</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对全市打击走私综合治理工作的指导协调</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1.《福建省反走私综合治理工作规定》（2015年福建省人民政府令第154号）</w:t>
            </w:r>
            <w:r>
              <w:rPr>
                <w:rFonts w:ascii="仿宋_GB2312" w:hAnsi="仿宋_GB2312" w:cs="仿宋_GB2312" w:hint="eastAsia"/>
                <w:kern w:val="0"/>
                <w:sz w:val="18"/>
                <w:szCs w:val="18"/>
              </w:rPr>
              <w:br/>
              <w:t xml:space="preserve">    第十六条  反走私综合治理工作机构应当按照上级的反走私综合治理部署，制定工作方案，组织、协调负有查缉走私职责的部门对走私高发区域、重点渠道、走私相对集中的商品实施重点查处。</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2.《中共莆田市委机构编制委员会办公室关于同意市公安局增设打私工作科的批复》（莆委编办〔2011〕45号）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“将打击走私综合治理的职责划入市公安局”....</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打私工作处</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794"/>
          <w:jc w:val="center"/>
        </w:trPr>
        <w:tc>
          <w:tcPr>
            <w:tcW w:w="532" w:type="dxa"/>
            <w:vMerge w:val="restart"/>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20</w:t>
            </w:r>
          </w:p>
        </w:tc>
        <w:tc>
          <w:tcPr>
            <w:tcW w:w="72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依照有关公安工作的方针、政策和法律、法规，履行组织、规划、协调、指导全市相关公安业务工作的职责（含8个子项）</w:t>
            </w: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1.搜集分析全市刑事犯罪情况，研究制定预防、打击犯罪对策</w:t>
            </w:r>
          </w:p>
        </w:tc>
        <w:tc>
          <w:tcPr>
            <w:tcW w:w="5433" w:type="dxa"/>
            <w:vMerge w:val="restart"/>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1.《人民警察法》第六条、公安机关的人民警察按照职责分工，依法履行下列职责：</w:t>
            </w:r>
            <w:r>
              <w:rPr>
                <w:rFonts w:ascii="仿宋_GB2312" w:hAnsi="仿宋_GB2312" w:cs="仿宋_GB2312" w:hint="eastAsia"/>
                <w:kern w:val="0"/>
                <w:sz w:val="18"/>
                <w:szCs w:val="18"/>
              </w:rPr>
              <w:br/>
              <w:t xml:space="preserve">　　（一）预防、制止和侦查违法犯罪活动；</w:t>
            </w:r>
            <w:r>
              <w:rPr>
                <w:rFonts w:ascii="仿宋_GB2312" w:hAnsi="仿宋_GB2312" w:cs="仿宋_GB2312" w:hint="eastAsia"/>
                <w:kern w:val="0"/>
                <w:sz w:val="18"/>
                <w:szCs w:val="18"/>
              </w:rPr>
              <w:br/>
              <w:t xml:space="preserve">    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搜集分析全市刑事犯罪情况，研究制定预防、打击犯罪对策；组织、指导全市公安机关侦办刑事犯罪案件和追逃工作；直接侦办省厅、市委和市政府交办的重大刑事案件和缉捕重大犯罪嫌疑人；组织、指挥处置严重暴力犯罪和需跨市、跨县区联合侦查的重大刑事案件；组织、指导刑嫌调控、阵地控制、刑事特情和刑侦信息化建设；负责全市刑事科技工作管理，承办刑事技术检验鉴定和特别重大犯罪案件的现场勘查，开展刑事科学技术研究和推广应用；组织指导全市刑侦改革和刑警队伍建设。</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3.《中共莆田市委机构编制委员会关于市公安局反诈骗中心机构设置的批复》（莆委编〔2021〕20号）：增设莆田市公安局刑侦支队反诈骗中心，机构规格为正科级。</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承担市级联席会议办公室日常工作和全市打击治理新型电信网络诈骗各项业务统筹指导及考评督导，推进地方党政、市县（区）联席会议各成员单位常态化开展反诈骗宣传，开展涉案“两卡”整治和人员惩戒，深入推动各县区电诈重点区域整治，落实涉诈重点人员信息采集和动态摸排管控，强化与人民银行莆田市中心支行、莆田市通信发展管理办公室、莆田市银保监分局、莆田市市场监督管理局、莆田市教育局等行业监督部门联动，推动各项打击治理新型电信网络违法</w:t>
            </w:r>
            <w:r>
              <w:rPr>
                <w:rFonts w:ascii="仿宋_GB2312" w:hAnsi="仿宋_GB2312" w:cs="仿宋_GB2312" w:hint="eastAsia"/>
                <w:kern w:val="0"/>
                <w:sz w:val="18"/>
                <w:szCs w:val="18"/>
              </w:rPr>
              <w:lastRenderedPageBreak/>
              <w:t>犯罪专项行动扎实有效开展。</w:t>
            </w:r>
          </w:p>
        </w:tc>
        <w:tc>
          <w:tcPr>
            <w:tcW w:w="770"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其他权责事项</w:t>
            </w:r>
          </w:p>
        </w:tc>
        <w:tc>
          <w:tcPr>
            <w:tcW w:w="81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刑侦支队</w:t>
            </w:r>
          </w:p>
        </w:tc>
        <w:tc>
          <w:tcPr>
            <w:tcW w:w="73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Merge w:val="restart"/>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794"/>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2.组织、指导全市公安机关侦办刑事犯罪案件和追逃工作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794"/>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3.直接侦办省厅、市委和市政府交办的重大刑事案件和缉捕重大犯罪嫌疑人</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794"/>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4.组织、指挥处置严重暴力犯罪和需跨市、跨县区联合侦查的重大刑事案件</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794"/>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5.组织、指导刑嫌调控、阵地控制、刑事特情和刑侦信息化建设</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1045"/>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6.负责全市刑事科技工作管理，承办刑事技术检验鉴定和特别重大犯罪案件的现场勘查，开展刑事科学技术研究和推广应用</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794"/>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7.组织指导全市刑侦改革和刑警队伍建设</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794"/>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8. 反诈骗中心承担市级联席会议办公室日常工作和全市打击治理新型电信网络诈骗各项业务统筹指导及考评督导，开展反诈骗宣传，打击治理新型电信网络违法犯罪</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64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21</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依照有关公安工作的方针、政策和法律、法规，履行组织、规划、协调、指导全市相关公安业务工作的职责</w:t>
            </w: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指导检查县级巡特警队伍建设和工作</w:t>
            </w:r>
          </w:p>
        </w:tc>
        <w:tc>
          <w:tcPr>
            <w:tcW w:w="5433" w:type="dxa"/>
            <w:vAlign w:val="center"/>
          </w:tcPr>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负责全市巡警系统业务指导；.....执行法律、法规由人民警察执行的其他任务。</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巡特警支队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 xml:space="preserve">　</w:t>
            </w:r>
          </w:p>
        </w:tc>
      </w:tr>
      <w:tr w:rsidR="00F243A4">
        <w:trPr>
          <w:trHeight w:val="222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22</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指导、协调全市公安机关开展经济违法犯罪侦查工作</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掌握全市经济犯罪动态，分析、研究经济犯罪情况，拟定预防、打击对策；负责经侦部门管辖的全市经济犯罪案件的侦查工作；直接侦办市委、市政府和市局领导交办的重、特大经济犯罪案件和重、特大涉外经济犯罪案件，组织、指挥跨地、跨省经济犯罪案件的侦查工作；承办市内、外公安机关联系办理的经济犯罪案件的审核工作；组织、指导、监督全市经济犯罪侦查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经济犯罪侦查支队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pacing w:line="580" w:lineRule="exact"/>
        <w:jc w:val="left"/>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292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23</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对全市公安机关网络安全保卫工作的指导</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rsidP="009B5709">
            <w:pPr>
              <w:widowControl/>
              <w:spacing w:line="220" w:lineRule="exact"/>
              <w:ind w:leftChars="120" w:left="379" w:right="28"/>
              <w:jc w:val="left"/>
              <w:rPr>
                <w:rFonts w:ascii="仿宋_GB2312" w:hAnsi="仿宋_GB2312" w:cs="仿宋_GB2312"/>
                <w:kern w:val="0"/>
                <w:sz w:val="18"/>
                <w:szCs w:val="18"/>
              </w:rPr>
            </w:pPr>
            <w:r>
              <w:rPr>
                <w:rFonts w:ascii="仿宋_GB2312" w:hAnsi="仿宋_GB2312" w:cs="仿宋_GB2312" w:hint="eastAsia"/>
                <w:kern w:val="0"/>
                <w:sz w:val="18"/>
                <w:szCs w:val="18"/>
              </w:rPr>
              <w:t>1.《网络安全法》</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第八条第一款  国家网信部门负责统筹协调网络安全工作和相关监督管理工作。国务院电信主管部门、公安部门和其他有关机关依照本法和有关法律、行政法规的规定，在各自职责范围内负责网络安全保护和监督管理工作。</w:t>
            </w:r>
            <w:r>
              <w:rPr>
                <w:rFonts w:ascii="仿宋_GB2312" w:hAnsi="仿宋_GB2312" w:cs="仿宋_GB2312" w:hint="eastAsia"/>
                <w:kern w:val="0"/>
                <w:sz w:val="18"/>
                <w:szCs w:val="18"/>
              </w:rPr>
              <w:br/>
              <w:t xml:space="preserve">     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承担全市公共信息网络和国际互联网的安全保护工作，对全市的“网吧”和信息、网络安全产品实行行业管理；负责全市公安机关公共信息网络安全，承担信息网络犯罪监控中心的总体规划建设和实施；对计算机信息网络中的特定对象和目标实施技术侦察；承办和指导信息网络违法犯罪案件的查处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网安支队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82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24</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对全市公安机关禁毒工作的指导</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五、直属机构</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（七）禁毒支队</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掌握全市毒品违法犯罪活动动态，研究拟定预防、打击对策；直接侦办全市和上级有关部门交办的走私、贩毒、运输、制造等各类重特大毒品犯罪案件；缉捕毒品犯罪嫌疑人；组织实施全市阶段性的打击毒品犯罪专项行动；布建缉毒隐蔽力量，搜集、分析、查证毒品犯罪情报线索；协助市外公安机关侦缉涉及我市的毒品案件以及逃犯；开展毒品预防教育、禁吸戒毒、禁种铲毒、精神麻醉药品安全管理和易制毒化学品管制工作；组织、指导、监督全市禁毒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禁毒支队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pacing w:line="580" w:lineRule="exact"/>
        <w:jc w:val="left"/>
      </w:pPr>
    </w:p>
    <w:p w:rsidR="00F243A4" w:rsidRDefault="00F243A4">
      <w:pPr>
        <w:spacing w:line="580" w:lineRule="exact"/>
        <w:jc w:val="left"/>
      </w:pPr>
    </w:p>
    <w:p w:rsidR="00F243A4" w:rsidRDefault="00F243A4">
      <w:pPr>
        <w:spacing w:line="580" w:lineRule="exact"/>
        <w:jc w:val="left"/>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64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25</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深挖犯罪线索</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w:t>
            </w:r>
            <w:r w:rsidRPr="009B5709">
              <w:rPr>
                <w:rFonts w:ascii="仿宋_GB2312" w:hAnsi="仿宋_GB2312" w:cs="仿宋_GB2312" w:hint="eastAsia"/>
                <w:kern w:val="0"/>
                <w:sz w:val="18"/>
                <w:szCs w:val="18"/>
              </w:rPr>
              <w:t>中华人民共和国</w:t>
            </w:r>
            <w:r>
              <w:rPr>
                <w:rFonts w:ascii="仿宋_GB2312" w:hAnsi="仿宋_GB2312" w:cs="仿宋_GB2312" w:hint="eastAsia"/>
                <w:kern w:val="0"/>
                <w:sz w:val="18"/>
                <w:szCs w:val="18"/>
              </w:rPr>
              <w:t>刑法》</w:t>
            </w:r>
            <w:r>
              <w:rPr>
                <w:rFonts w:ascii="仿宋_GB2312" w:hAnsi="仿宋_GB2312" w:cs="仿宋_GB2312" w:hint="eastAsia"/>
                <w:kern w:val="0"/>
                <w:sz w:val="18"/>
                <w:szCs w:val="18"/>
              </w:rPr>
              <w:br/>
              <w:t xml:space="preserve">    第67条第2款 被采取强制措施的犯罪嫌疑人、被告人和正在服刑的罪犯，如实供述司法机关还未掌握的本人的其他罪行的，以自首论。</w:t>
            </w:r>
            <w:r>
              <w:rPr>
                <w:rFonts w:ascii="仿宋_GB2312" w:hAnsi="仿宋_GB2312" w:cs="仿宋_GB2312" w:hint="eastAsia"/>
                <w:kern w:val="0"/>
                <w:sz w:val="18"/>
                <w:szCs w:val="18"/>
              </w:rPr>
              <w:br/>
              <w:t xml:space="preserve">    第68条第1款 犯罪分子有揭发他人犯罪行为，查证属实的，或者提供重要线索，从而得以侦破其他案件等立功表现的，可以从轻或者减轻处罚;有重大立功表现的，可以减轻或者免除处罚。</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负责对被羁押的人员实行武装警戒看守，保障安全；对在押人员进行改造教育，组织在押人员生产劳动，管理在押人员的生活和卫生，保障侦查、起诉和审判工作顺利进行；深挖犯罪线索。</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3.《中共莆田市委机构编制委员会关于市公安局部分机构职数调整的批复》（莆委编〔2021〕21号）</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集中关押女性在押人员，负责对被羁押的人员实行武装警戒看守，保障安全；对在押人员进行改造教育，组织在押人员生产劳动，管理在押人员的生活和卫生，保障侦查、起诉和审判工作顺利进行；深挖犯罪线索，服务打击犯罪现实斗争。</w:t>
            </w:r>
          </w:p>
          <w:p w:rsidR="00F243A4" w:rsidRDefault="00F243A4">
            <w:pPr>
              <w:widowControl/>
              <w:spacing w:line="220" w:lineRule="exact"/>
              <w:ind w:left="28" w:right="28" w:firstLineChars="200" w:firstLine="352"/>
              <w:jc w:val="left"/>
              <w:rPr>
                <w:rFonts w:ascii="仿宋_GB2312" w:hAnsi="仿宋_GB2312" w:cs="仿宋_GB2312"/>
                <w:kern w:val="0"/>
                <w:sz w:val="18"/>
                <w:szCs w:val="18"/>
              </w:rPr>
            </w:pP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看守所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45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26</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保障侦查、起诉和审判</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1.《看守所条例》(1990年国务院令第52号)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第四章  提讯、押解 第十九条 公安机关、国家安全机关、人民检察院、人民法院提讯人犯时，必须持有提讯证或者提票。提讯人员不得少于二人。不符合前款规定的，看守所应当拒绝提讯。第二十条 提讯人员讯问人犯完毕，应当立即将人犯交给值班看守人员收押，并收回提讯证或者提票。第二十一条 押解人员在押解人犯途中，必须严密看管，防止发生意外。对被押解的人犯，可以使用械具。押解女性人犯，应当有女工作人员负责途中的生活管理。</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负责对被羁押的人员实行武装警戒看守，保障安全；对在押人员进行改造教育，组织在押人员生产劳动，管理在押人员的生活和卫生，保障侦查、起诉和审判工作顺利进行；深挖犯罪线索。</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3.《中共莆田市委机构编制委员会关于市公安局部分机构职数调整</w:t>
            </w:r>
            <w:r>
              <w:rPr>
                <w:rFonts w:ascii="仿宋_GB2312" w:hAnsi="仿宋_GB2312" w:cs="仿宋_GB2312" w:hint="eastAsia"/>
                <w:kern w:val="0"/>
                <w:sz w:val="18"/>
                <w:szCs w:val="18"/>
              </w:rPr>
              <w:lastRenderedPageBreak/>
              <w:t>的批复》（莆委编〔2021〕21号）</w:t>
            </w:r>
          </w:p>
          <w:p w:rsidR="00F243A4" w:rsidRDefault="009B5709">
            <w:pPr>
              <w:widowControl/>
              <w:spacing w:line="220" w:lineRule="exact"/>
              <w:ind w:right="28" w:firstLineChars="200" w:firstLine="352"/>
              <w:jc w:val="left"/>
              <w:rPr>
                <w:sz w:val="21"/>
                <w:szCs w:val="20"/>
              </w:rPr>
            </w:pPr>
            <w:r>
              <w:rPr>
                <w:rFonts w:ascii="仿宋_GB2312" w:hAnsi="仿宋_GB2312" w:cs="仿宋_GB2312" w:hint="eastAsia"/>
                <w:kern w:val="0"/>
                <w:sz w:val="18"/>
                <w:szCs w:val="18"/>
              </w:rPr>
              <w:t>集中关押女性在押人员，负责对被羁押的人员实行武装警戒看守，保障安全；对在押人员进行改造教育，组织在押人员生产劳动，管理在押人员的生活和卫生，保障侦查、起诉和审判工作顺利进行；深挖犯罪线索，服务打击犯罪现实斗争。</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看守所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90"/>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lastRenderedPageBreak/>
              <w:t>27</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承担刑罚执行工作</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1.《看守所条例》(1990年国务院令第52号)</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第四十七条  看守所监管已决犯，执行有关对已决犯管理的法律规定。</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负责对被羁押的人员实行武装警戒看守，保障安全；对在押人员进行改造教育，组织在押人员生产劳动，管理在押人员的生活和卫生，保障侦查、起诉和审判工作顺利进行；深挖犯罪线索。</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3.《中共莆田市委机构编制委员会关于市公安局部分机构职数调整的批复》（莆委编〔2021〕21号）</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集中关押女性在押人员，负责对被羁押的人员实行武装警戒看守，保障安全；对在押人员进行改造教育，组织在押人员生产劳动，管理在押人员的生活和卫生，保障侦查、起诉和审判工作顺利进行；深挖犯罪线索，服务打击犯罪现实斗争。</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看守所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w:t>
            </w:r>
          </w:p>
        </w:tc>
      </w:tr>
      <w:tr w:rsidR="00F243A4">
        <w:trPr>
          <w:trHeight w:val="220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28</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安全警戒</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1.《看守所条例》(1990年国务院令第52号)</w:t>
            </w:r>
            <w:r>
              <w:rPr>
                <w:rFonts w:ascii="仿宋_GB2312" w:hAnsi="仿宋_GB2312" w:cs="仿宋_GB2312" w:hint="eastAsia"/>
                <w:kern w:val="0"/>
                <w:sz w:val="18"/>
                <w:szCs w:val="18"/>
              </w:rPr>
              <w:br/>
              <w:t xml:space="preserve">    第三章  警戒、看守</w:t>
            </w:r>
            <w:r>
              <w:rPr>
                <w:rFonts w:ascii="仿宋_GB2312" w:hAnsi="仿宋_GB2312" w:cs="仿宋_GB2312" w:hint="eastAsia"/>
                <w:kern w:val="0"/>
                <w:sz w:val="18"/>
                <w:szCs w:val="18"/>
              </w:rPr>
              <w:br/>
              <w:t xml:space="preserve">    第十六条  看守所实行二十四小时值班制度。值班人员应当坚守岗位，随时巡视监房。</w:t>
            </w:r>
            <w:r>
              <w:rPr>
                <w:rFonts w:ascii="仿宋_GB2312" w:hAnsi="仿宋_GB2312" w:cs="仿宋_GB2312" w:hint="eastAsia"/>
                <w:kern w:val="0"/>
                <w:sz w:val="18"/>
                <w:szCs w:val="18"/>
              </w:rPr>
              <w:br/>
              <w:t xml:space="preserve">    第十八条  看守人员和武警遇有下列情形之一，采取其他措施不能制止时，可以按照有关规定开枪射击：</w:t>
            </w:r>
            <w:r>
              <w:rPr>
                <w:rFonts w:ascii="仿宋_GB2312" w:hAnsi="仿宋_GB2312" w:cs="仿宋_GB2312" w:hint="eastAsia"/>
                <w:kern w:val="0"/>
                <w:sz w:val="18"/>
                <w:szCs w:val="18"/>
              </w:rPr>
              <w:br/>
              <w:t xml:space="preserve">    (一)人犯越狱或者暴动的；</w:t>
            </w:r>
            <w:r>
              <w:rPr>
                <w:rFonts w:ascii="仿宋_GB2312" w:hAnsi="仿宋_GB2312" w:cs="仿宋_GB2312" w:hint="eastAsia"/>
                <w:kern w:val="0"/>
                <w:sz w:val="18"/>
                <w:szCs w:val="18"/>
              </w:rPr>
              <w:br/>
              <w:t xml:space="preserve">    (二)人犯脱逃不听制止，或者在追捕中抗拒逮捕的；</w:t>
            </w:r>
            <w:r>
              <w:rPr>
                <w:rFonts w:ascii="仿宋_GB2312" w:hAnsi="仿宋_GB2312" w:cs="仿宋_GB2312" w:hint="eastAsia"/>
                <w:kern w:val="0"/>
                <w:sz w:val="18"/>
                <w:szCs w:val="18"/>
              </w:rPr>
              <w:br/>
              <w:t xml:space="preserve">    (三)劫持人犯的；</w:t>
            </w:r>
            <w:r>
              <w:rPr>
                <w:rFonts w:ascii="仿宋_GB2312" w:hAnsi="仿宋_GB2312" w:cs="仿宋_GB2312" w:hint="eastAsia"/>
                <w:kern w:val="0"/>
                <w:sz w:val="18"/>
                <w:szCs w:val="18"/>
              </w:rPr>
              <w:br/>
              <w:t xml:space="preserve">    (四)人犯持有管制刀具或者其他危险物，正在行凶或者破坏的；</w:t>
            </w:r>
            <w:r>
              <w:rPr>
                <w:rFonts w:ascii="仿宋_GB2312" w:hAnsi="仿宋_GB2312" w:cs="仿宋_GB2312" w:hint="eastAsia"/>
                <w:kern w:val="0"/>
                <w:sz w:val="18"/>
                <w:szCs w:val="18"/>
              </w:rPr>
              <w:br/>
              <w:t xml:space="preserve">    (五)人犯暴力威胁看守人员、武警的生命安全的。</w:t>
            </w:r>
            <w:r>
              <w:rPr>
                <w:rFonts w:ascii="仿宋_GB2312" w:hAnsi="仿宋_GB2312" w:cs="仿宋_GB2312" w:hint="eastAsia"/>
                <w:kern w:val="0"/>
                <w:sz w:val="18"/>
                <w:szCs w:val="18"/>
              </w:rPr>
              <w:br/>
              <w:t xml:space="preserve">     需要开枪射击时，除遇到特别紧迫的情况外，应当先鸣枪警告，人犯有畏服表示，应当立即停止射击。开枪射击后，应当保护现场，并立即报告主管公安机关和人民检察院。</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lastRenderedPageBreak/>
              <w:t>负责对被羁押的人员实行武装警戒看守，保障安全；对在押人员进行改造教育，组织在押人员生产劳动，管理在押人员的生活和卫生，保障侦查、起诉和审判工作顺利进行；深挖犯罪线索。</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3.《中共莆田市委机构编制委员会关于市公安局部分机构职数调整的批复》（莆委编〔2021〕21号）</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集中关押女性在押人员，负责对被羁押的人员实行武装警戒看守，保障安全；对在押人员进行改造教育，组织在押人员生产劳动，管理在押人员的生活和卫生，保障侦查、起诉和审判工作顺利进行；深挖犯罪线索，服务打击犯罪现实斗争。</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看守所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301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lastRenderedPageBreak/>
              <w:t>29</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对本市沿海地区治安管理工作的指导</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1.《福建省沿海边防治安管理条例》（闽常（2015）9号，2015年福建省第十二届人民代表大会常务委员会第十五次会议通过）     </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第五条  公安边防部门是沿海边防治安管理的主管部门。    交通运输、海洋与渔业、商务（口岸）、工商、旅游、外事、台办、海事、海关、检验检疫、文物、海防、打私等部门，应当按照各自职责做好沿海边防治安管理相关工作。公安边防派出所按照有关规定履行沿海地区治安、户籍管理职能。</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2.《关于莆田市公安局海防机构设置的批复》（莆委编〔2019〕44号）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掌握分析全市沿海敌社情动态，研究拟订工作对策；......；指导全市公安派出所的海防业务工作；按规定办理全市边境证件的签发和管理工作。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海防支队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1970"/>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30</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对本市沿海船舶边防治安管理工作的指导</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1.《福建省沿海边防治安管理条例》（闽常（2015）9号，2015年福建省第十二届人民代表大会常务委员会第十五次会议通过）</w:t>
            </w:r>
            <w:r>
              <w:rPr>
                <w:rFonts w:ascii="仿宋_GB2312" w:hAnsi="仿宋_GB2312" w:cs="仿宋_GB2312" w:hint="eastAsia"/>
                <w:kern w:val="0"/>
                <w:sz w:val="18"/>
                <w:szCs w:val="18"/>
              </w:rPr>
              <w:br/>
              <w:t xml:space="preserve">    第五条第一款  公安边防部门是沿海边防治安管理的主管部门。</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2.《关于莆田市公安局海防机构设置的批复》（莆委编〔2019〕44号）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掌握分析全市沿海敌社情动态，研究拟订工作对策；......；指导全市公安派出所的海防业务工作；按规定办理全市边境证件的签发和管理工作。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海防支队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pacing w:line="580" w:lineRule="exact"/>
        <w:jc w:val="left"/>
      </w:pPr>
    </w:p>
    <w:p w:rsidR="00F243A4" w:rsidRDefault="00F243A4">
      <w:pPr>
        <w:spacing w:line="100" w:lineRule="exact"/>
        <w:jc w:val="left"/>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lastRenderedPageBreak/>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64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31</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对涉及边境违法犯罪案件办理的指导</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rsidP="009B5709">
            <w:pPr>
              <w:widowControl/>
              <w:spacing w:line="220" w:lineRule="exact"/>
              <w:ind w:leftChars="120" w:left="379" w:right="28"/>
              <w:jc w:val="left"/>
              <w:rPr>
                <w:rFonts w:ascii="仿宋_GB2312" w:hAnsi="仿宋_GB2312" w:cs="仿宋_GB2312"/>
                <w:kern w:val="0"/>
                <w:sz w:val="18"/>
                <w:szCs w:val="18"/>
              </w:rPr>
            </w:pPr>
            <w:r>
              <w:rPr>
                <w:rFonts w:ascii="仿宋_GB2312" w:hAnsi="仿宋_GB2312" w:cs="仿宋_GB2312" w:hint="eastAsia"/>
                <w:kern w:val="0"/>
                <w:sz w:val="18"/>
                <w:szCs w:val="18"/>
              </w:rPr>
              <w:t>1.《治安管理处罚法》</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第七条第一款  国务院公安部门负责全国的治安管理工作。县级以上地方各级人民政府公安机关负责本行政区域内的治安管理工作。</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2.《关于莆田市公安局海防机构设置的批复》（莆委编〔2019〕44号）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掌握分析全市沿海敌社情动态，研究拟订工作对策；......；指导全市公安派出所的海防业务工作；按规定办理全市边境证件的签发和管理工作。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海防支队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2390"/>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32</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对全市反偷渡及参与反走私工作的指导</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1.《福建省反走私综合治理工作规定》（2015年福建省政府令第154号）</w:t>
            </w:r>
            <w:r>
              <w:rPr>
                <w:rFonts w:ascii="仿宋_GB2312" w:hAnsi="仿宋_GB2312" w:cs="仿宋_GB2312" w:hint="eastAsia"/>
                <w:kern w:val="0"/>
                <w:sz w:val="18"/>
                <w:szCs w:val="18"/>
              </w:rPr>
              <w:br/>
              <w:t xml:space="preserve">    第十七条  公安（含公安边防部门）机关依法查处管辖范围内的走私案件。负有查缉走私职责的部门在履行职责中遇到暴力抗拒时，公安（含公安边防部门）机关应当予以协助并依法处理。</w:t>
            </w:r>
          </w:p>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 xml:space="preserve">    2.《关于莆田市公安局海防机构设置的批复》（莆委编〔2019〕44号）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掌握分析全市沿海敌社情动态，研究拟订工作对策；......；指导全市公安派出所的海防业务工作；按规定办理全市边境证件的签发和管理工作。</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海防支队</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350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33</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负责收治强制戒毒人员，依法对戒毒人员进行脱毒治疗和教育挽救，使其认清毒害，戒除毒瘾，回归社会</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1.《禁毒法》</w:t>
            </w:r>
            <w:r>
              <w:rPr>
                <w:rFonts w:ascii="仿宋_GB2312" w:hAnsi="仿宋_GB2312" w:cs="仿宋_GB2312" w:hint="eastAsia"/>
                <w:kern w:val="0"/>
                <w:sz w:val="18"/>
                <w:szCs w:val="18"/>
              </w:rPr>
              <w:br/>
              <w:t xml:space="preserve">    第四十三条第一款  强制隔离戒毒场所应当根据戒毒人员吸食、注射毒品的种类及成瘾程度等，对戒毒人员进行有针对性的生理、心理治疗和身体康复训练。</w:t>
            </w:r>
            <w:r>
              <w:rPr>
                <w:rFonts w:ascii="仿宋_GB2312" w:hAnsi="仿宋_GB2312" w:cs="仿宋_GB2312" w:hint="eastAsia"/>
                <w:kern w:val="0"/>
                <w:sz w:val="18"/>
                <w:szCs w:val="18"/>
              </w:rPr>
              <w:br/>
              <w:t xml:space="preserve">    2.《戒毒条例》（2011年国务院令第597号）</w:t>
            </w:r>
            <w:r>
              <w:rPr>
                <w:rFonts w:ascii="仿宋_GB2312" w:hAnsi="仿宋_GB2312" w:cs="仿宋_GB2312" w:hint="eastAsia"/>
                <w:kern w:val="0"/>
                <w:sz w:val="18"/>
                <w:szCs w:val="18"/>
              </w:rPr>
              <w:br/>
              <w:t xml:space="preserve">    第二十九条  强制隔离戒毒场所设立戒毒医疗机构应当经所在地省、自治区、直辖市人民政府卫生行政部门批准。强制隔离戒毒场所应当配备设施设备及必要的管理人员，依法为强制隔离戒毒人员提供科学规范的戒毒治疗、心理治疗、身体康复训练和卫生、道德、法制教育，开展职业技能培训。</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3.《关于印发&lt;莆田市公安局职能配置、内设机构和人员编制规定&gt;的通知》（莆委编〔2002〕061号）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依法通过行政强制措施，对吸食、注射毒品成瘾人员进行生理脱毒、心理矫治、适度劳动、身体康复和法律、道德、政策等教育，组织戒毒人员开展有益于身体康复的文体活动。</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强制隔离戒毒所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pacing w:line="580" w:lineRule="exact"/>
        <w:jc w:val="left"/>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2363"/>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34</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积极开展禁毒宣传活动</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1.《公安机关强制隔离戒毒所管理办法》（2011年公安部令第117号）    </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第五十二条  强制隔离戒毒所应当对戒毒人员经常开展法制、禁毒宣传、艾滋病性病预防宣传等主题教育活动。</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依法通过行政强制措施，对吸食、注射毒品成瘾人员进行生理脱毒、心理矫治、适度劳动、身体康复和法律、道德、政策等教育，组织戒毒人员开展有益于身体康复的文体活动。</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强制隔离戒毒所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4043"/>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35</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对被拘留人员按教育与处罚相结合的原则，依法限制被拘留人员的人身自由，保障安全</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1.《拘留所条例》(2012年2月23日中华人民共和国国务院令第614号)</w:t>
            </w:r>
            <w:r>
              <w:rPr>
                <w:rFonts w:ascii="仿宋_GB2312" w:hAnsi="仿宋_GB2312" w:cs="仿宋_GB2312" w:hint="eastAsia"/>
                <w:kern w:val="0"/>
                <w:sz w:val="18"/>
                <w:szCs w:val="18"/>
              </w:rPr>
              <w:br/>
              <w:t xml:space="preserve">    第一条  为了规范拘留所的设置和管理，惩戒和教育被拘留人，保护被拘留人的合法权益，根据有关法律的规定，制定本条例。</w:t>
            </w:r>
            <w:r>
              <w:rPr>
                <w:rFonts w:ascii="仿宋_GB2312" w:hAnsi="仿宋_GB2312" w:cs="仿宋_GB2312" w:hint="eastAsia"/>
                <w:kern w:val="0"/>
                <w:sz w:val="18"/>
                <w:szCs w:val="18"/>
              </w:rPr>
              <w:br/>
              <w:t xml:space="preserve">    第三条  拘留所应当依法保障被拘留人的人身安全和合法权益,不得侮辱、体罚、虐待被拘留人或者指使、纵容他人侮辱、体罚、虐待被拘留人。</w:t>
            </w:r>
            <w:r>
              <w:rPr>
                <w:rFonts w:ascii="仿宋_GB2312" w:hAnsi="仿宋_GB2312" w:cs="仿宋_GB2312" w:hint="eastAsia"/>
                <w:kern w:val="0"/>
                <w:sz w:val="18"/>
                <w:szCs w:val="18"/>
              </w:rPr>
              <w:br/>
              <w:t xml:space="preserve">    被拘留人应当遵守法律、行政法规和拘留所的管理规定，服从管理，接受教育。</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依法对被裁决治安拘留、司法拘留人员和被拘留审查的外国人执行行政处罚和行政强制措施；负责对被拘留人员进行法制、道德及时事政策教育，增强被拘留人员的法制观念，反思自己的错误行为，积极举报他人的违法犯罪行为；组织被拘留人员开展文体活动和进行适当的劳动。</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拘留所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市级、县级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pacing w:line="580" w:lineRule="exact"/>
        <w:jc w:val="left"/>
      </w:pPr>
    </w:p>
    <w:p w:rsidR="00F243A4" w:rsidRDefault="00F243A4">
      <w:pPr>
        <w:spacing w:line="580" w:lineRule="exact"/>
        <w:jc w:val="left"/>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1937"/>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36</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对被拘留人员进行法制、道德、形势、文化教育，促使被拘留人员认识过错，成为守法公民</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1.《拘留所条例》(2012年2月23日中华人民共和国国务院令第614号) </w:t>
            </w:r>
            <w:r>
              <w:rPr>
                <w:rFonts w:ascii="仿宋_GB2312" w:hAnsi="仿宋_GB2312" w:cs="仿宋_GB2312" w:hint="eastAsia"/>
                <w:kern w:val="0"/>
                <w:sz w:val="18"/>
                <w:szCs w:val="18"/>
              </w:rPr>
              <w:br/>
              <w:t xml:space="preserve">    第二十一条  拘留所应当对被拘留人进行法律、道德等教育，组织被拘留人开展适当的文体活动。</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依法对被裁决治安拘留、司法拘留人员和被拘留审查的外国人执行行政处罚和行政强制措施；负责对被拘留人员进行法制、道德及时事政策教育，增强被拘留人员的法制观念，反思自己的错误行为，积极举报他人的违法犯罪行为；组织被拘留人员开展文体活动和进行适当的劳动。</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拘留所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市级、县级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3402"/>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37</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管理被拘留人员的生活、卫生，保障被拘留人员的合法权益</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1.《拘留所条例》 (2012年2月23日中华人民共和国国务院令第614号)</w:t>
            </w:r>
            <w:r>
              <w:rPr>
                <w:rFonts w:ascii="仿宋_GB2312" w:hAnsi="仿宋_GB2312" w:cs="仿宋_GB2312" w:hint="eastAsia"/>
                <w:kern w:val="0"/>
                <w:sz w:val="18"/>
                <w:szCs w:val="18"/>
              </w:rPr>
              <w:br/>
              <w:t xml:space="preserve">    第十七条  拘留所应当按照规定的标准为被拘留人提供饮食，并尊重被拘留人的民族饮食习惯。</w:t>
            </w:r>
            <w:r>
              <w:rPr>
                <w:rFonts w:ascii="仿宋_GB2312" w:hAnsi="仿宋_GB2312" w:cs="仿宋_GB2312" w:hint="eastAsia"/>
                <w:kern w:val="0"/>
                <w:sz w:val="18"/>
                <w:szCs w:val="18"/>
              </w:rPr>
              <w:br/>
              <w:t xml:space="preserve">    第十八条  拘留所应当建立医疗卫生防疫制度，做好防病、防疫、治疗工作。</w:t>
            </w:r>
            <w:r>
              <w:rPr>
                <w:rFonts w:ascii="仿宋_GB2312" w:hAnsi="仿宋_GB2312" w:cs="仿宋_GB2312" w:hint="eastAsia"/>
                <w:kern w:val="0"/>
                <w:sz w:val="18"/>
                <w:szCs w:val="18"/>
              </w:rPr>
              <w:br/>
              <w:t xml:space="preserve">    拘留所对患病的被拘留人应当及时治疗。被拘留人患病需要出所治疗的，由拘留所所长批准，并派人民警察管理；被拘留人患有传染病需要隔离治疗的，拘留所应当采取隔离治疗措施。</w:t>
            </w:r>
            <w:r>
              <w:rPr>
                <w:rFonts w:ascii="仿宋_GB2312" w:hAnsi="仿宋_GB2312" w:cs="仿宋_GB2312" w:hint="eastAsia"/>
                <w:kern w:val="0"/>
                <w:sz w:val="18"/>
                <w:szCs w:val="18"/>
              </w:rPr>
              <w:br/>
              <w:t xml:space="preserve">    被拘留人病情严重的，拘留所应当立即采取急救措施并通知被拘留人的亲属。</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依法对被裁决治安拘留、司法拘留人员和被拘留审查的外国人执行行政处罚和行政强制措施；负责对被拘留人员进行法制、道德及时事政策教育，增强被拘留人员的法制观念，反思自己的错误行为，积极举报他人的违法犯罪行为；组织被拘留人员开展文体活动和进行适当的劳动。</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拘留所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市级、县级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bl>
    <w:p w:rsidR="00F243A4" w:rsidRDefault="00F243A4">
      <w:pPr>
        <w:spacing w:line="200" w:lineRule="exact"/>
        <w:jc w:val="left"/>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lastRenderedPageBreak/>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2805"/>
          <w:jc w:val="center"/>
        </w:trPr>
        <w:tc>
          <w:tcPr>
            <w:tcW w:w="532" w:type="dxa"/>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38</w:t>
            </w:r>
          </w:p>
        </w:tc>
        <w:tc>
          <w:tcPr>
            <w:tcW w:w="72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发现违法犯罪线索，维护社会秩序和公共安全</w:t>
            </w:r>
          </w:p>
        </w:tc>
        <w:tc>
          <w:tcPr>
            <w:tcW w:w="3184" w:type="dxa"/>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5433" w:type="dxa"/>
            <w:vAlign w:val="center"/>
          </w:tcPr>
          <w:p w:rsidR="00F243A4" w:rsidRDefault="009B5709">
            <w:pPr>
              <w:widowControl/>
              <w:spacing w:line="220" w:lineRule="exact"/>
              <w:ind w:right="28" w:firstLineChars="200" w:firstLine="352"/>
              <w:jc w:val="distribute"/>
              <w:rPr>
                <w:rFonts w:ascii="仿宋_GB2312" w:hAnsi="仿宋_GB2312" w:cs="仿宋_GB2312"/>
                <w:kern w:val="0"/>
                <w:sz w:val="18"/>
                <w:szCs w:val="18"/>
              </w:rPr>
            </w:pPr>
            <w:r>
              <w:rPr>
                <w:rFonts w:ascii="仿宋_GB2312" w:hAnsi="仿宋_GB2312" w:cs="仿宋_GB2312" w:hint="eastAsia"/>
                <w:kern w:val="0"/>
                <w:sz w:val="18"/>
                <w:szCs w:val="18"/>
              </w:rPr>
              <w:t>1.</w:t>
            </w:r>
            <w:r>
              <w:rPr>
                <w:rFonts w:ascii="仿宋_GB2312" w:hAnsi="仿宋_GB2312" w:cs="仿宋_GB2312" w:hint="eastAsia"/>
                <w:spacing w:val="-11"/>
                <w:kern w:val="0"/>
                <w:sz w:val="18"/>
                <w:szCs w:val="18"/>
              </w:rPr>
              <w:t>《拘留所条例》(2012年2月23日中华人民共和国国务院令第614号)</w:t>
            </w:r>
          </w:p>
          <w:p w:rsidR="00F243A4" w:rsidRDefault="009B5709">
            <w:pPr>
              <w:widowControl/>
              <w:spacing w:line="220" w:lineRule="exact"/>
              <w:ind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第二十四条  被拘留人在拘留期间有新的违法犯罪嫌疑的，拘留所应当报告拘留所的主管公安机关处理；拘留所发现被拘留人收拘前有其他违法犯罪嫌疑的，应当通知拘留决定机关或者报告拘留所的主管公安机关处理。</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2.《关于印发&lt;莆田市公安局职能配置、内设机构和人员编制规定&gt;的通知》（莆委编〔2002〕061号）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依法对被裁决治安拘留、司法拘留人员和被拘留审查的外国人执行行政处罚和行政强制措施；负责对被拘留人员进行法制、道德及时事政策教育，增强被拘留人员的法制观念，反思自己的错误行为，积极举报他人的违法犯罪行为；组织被拘留人员开展文体活动和进行适当的劳动。</w:t>
            </w:r>
          </w:p>
        </w:tc>
        <w:tc>
          <w:tcPr>
            <w:tcW w:w="770"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拘留所</w:t>
            </w:r>
          </w:p>
        </w:tc>
        <w:tc>
          <w:tcPr>
            <w:tcW w:w="735" w:type="dxa"/>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市级、县级</w:t>
            </w:r>
          </w:p>
        </w:tc>
        <w:tc>
          <w:tcPr>
            <w:tcW w:w="1791" w:type="dxa"/>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850"/>
          <w:jc w:val="center"/>
        </w:trPr>
        <w:tc>
          <w:tcPr>
            <w:tcW w:w="532" w:type="dxa"/>
            <w:vMerge w:val="restart"/>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39</w:t>
            </w:r>
          </w:p>
        </w:tc>
        <w:tc>
          <w:tcPr>
            <w:tcW w:w="72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对全市公安机关森林工作等的指导（含2个子项）</w:t>
            </w: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1.负责依法查处全市森林和草原领域违法犯罪行为，承担全市森林和草原火灾扑救的火场警械、交通疏导、治安维护、火案侦破等工作</w:t>
            </w:r>
          </w:p>
        </w:tc>
        <w:tc>
          <w:tcPr>
            <w:tcW w:w="5433" w:type="dxa"/>
            <w:vMerge w:val="restart"/>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《关于市公安局森林警察有关机构编制事项的批复》（莆委编〔2021〕5号）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负责依法查处全市森林和草原领域违法犯罪行为，承担全市森林和草原火灾扑救的火场警械、交通疏导、治安维护、火案侦破等工作；协同林业部门开展防火宣传、火灾隐患排查、重点区域巡护等工作。</w:t>
            </w:r>
          </w:p>
        </w:tc>
        <w:tc>
          <w:tcPr>
            <w:tcW w:w="770"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森林警察支队</w:t>
            </w:r>
          </w:p>
        </w:tc>
        <w:tc>
          <w:tcPr>
            <w:tcW w:w="73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县级、</w:t>
            </w:r>
          </w:p>
          <w:p w:rsidR="00F243A4" w:rsidRDefault="009B5709">
            <w:pPr>
              <w:widowControl/>
              <w:spacing w:line="220" w:lineRule="exact"/>
              <w:ind w:right="28"/>
              <w:jc w:val="center"/>
              <w:rPr>
                <w:rFonts w:ascii="仿宋_GB2312" w:hAnsi="仿宋_GB2312" w:cs="仿宋_GB2312"/>
                <w:kern w:val="0"/>
                <w:sz w:val="18"/>
                <w:szCs w:val="18"/>
              </w:rPr>
            </w:pPr>
            <w:r>
              <w:rPr>
                <w:rFonts w:ascii="仿宋_GB2312" w:hAnsi="仿宋_GB2312" w:cs="仿宋_GB2312" w:hint="eastAsia"/>
                <w:kern w:val="0"/>
                <w:sz w:val="18"/>
                <w:szCs w:val="18"/>
              </w:rPr>
              <w:t>乡镇</w:t>
            </w:r>
          </w:p>
        </w:tc>
        <w:tc>
          <w:tcPr>
            <w:tcW w:w="1791" w:type="dxa"/>
            <w:vMerge w:val="restart"/>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495"/>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2.协同林业部门开展防火宣传、火灾隐患排查、重点区域巡护等工作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655"/>
          <w:jc w:val="center"/>
        </w:trPr>
        <w:tc>
          <w:tcPr>
            <w:tcW w:w="532" w:type="dxa"/>
            <w:vMerge w:val="restart"/>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40</w:t>
            </w:r>
          </w:p>
        </w:tc>
        <w:tc>
          <w:tcPr>
            <w:tcW w:w="72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对全市公安机关行政审批服务等的指导（含6个子项）</w:t>
            </w: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1.牵头负责全市公安机关“放管服”改革、优化“营商环境”、推进政务服务效能提升、“双随机一公开”检查等工作</w:t>
            </w:r>
          </w:p>
        </w:tc>
        <w:tc>
          <w:tcPr>
            <w:tcW w:w="5433" w:type="dxa"/>
            <w:vMerge w:val="restart"/>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1.《关于市公安局部分机构更名的复函》（莆委编办〔2021〕3号）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牵头负责全市公安机关“放管服”改革、优化“营商环境”、推进政务服务效能提升、“双随机一公开”检查等工作；牵头负责全市公安机关优化行政审批服务、审批流程、编制和调整权责清单、行政审批标准化和信息化等工作；牵头负责组织、协调、监督、指导全市公安机关政务公开、网上办事大厅等工作；负责行政审批信息报送、统计等工作；负责莆田市行政服务中心公安分中心日常管理工作；负责对接、协调市直各部门“放管服”改革、优化“营商环境”等工作。</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2.《关于莆田市公安局部分机构更名及职责调整的批复》（莆委编办〔2023〕39号）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行政审批处职责划转到法制支队。</w:t>
            </w:r>
          </w:p>
        </w:tc>
        <w:tc>
          <w:tcPr>
            <w:tcW w:w="770"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法制支队</w:t>
            </w:r>
          </w:p>
        </w:tc>
        <w:tc>
          <w:tcPr>
            <w:tcW w:w="73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Merge w:val="restart"/>
            <w:vAlign w:val="center"/>
          </w:tcPr>
          <w:p w:rsidR="00F243A4" w:rsidRDefault="009B5709">
            <w:pPr>
              <w:widowControl/>
              <w:spacing w:line="220" w:lineRule="exact"/>
              <w:ind w:right="28"/>
              <w:jc w:val="left"/>
              <w:rPr>
                <w:rFonts w:ascii="仿宋_GB2312" w:hAnsi="仿宋_GB2312" w:cs="仿宋_GB2312"/>
                <w:kern w:val="0"/>
                <w:sz w:val="18"/>
                <w:szCs w:val="18"/>
              </w:rPr>
            </w:pPr>
            <w:r>
              <w:rPr>
                <w:rFonts w:ascii="仿宋_GB2312" w:hAnsi="仿宋_GB2312" w:cs="仿宋_GB2312" w:hint="eastAsia"/>
                <w:kern w:val="0"/>
                <w:sz w:val="18"/>
                <w:szCs w:val="18"/>
              </w:rPr>
              <w:t>根据莆委编〔2023〕39号：</w:t>
            </w:r>
          </w:p>
          <w:p w:rsidR="00F243A4" w:rsidRDefault="009B5709">
            <w:pPr>
              <w:widowControl/>
              <w:spacing w:line="220" w:lineRule="exact"/>
              <w:ind w:right="28"/>
              <w:jc w:val="left"/>
              <w:rPr>
                <w:rFonts w:ascii="仿宋_GB2312" w:hAnsi="仿宋_GB2312" w:cs="仿宋_GB2312"/>
                <w:kern w:val="0"/>
                <w:sz w:val="18"/>
                <w:szCs w:val="18"/>
              </w:rPr>
            </w:pPr>
            <w:r>
              <w:rPr>
                <w:rFonts w:ascii="仿宋_GB2312" w:hAnsi="仿宋_GB2312" w:cs="仿宋_GB2312" w:hint="eastAsia"/>
                <w:kern w:val="0"/>
                <w:sz w:val="18"/>
                <w:szCs w:val="18"/>
              </w:rPr>
              <w:t>1.内设机构由原“行政审批处（莆田市行政服务中心公安分中心）”调整为“法制支队”；</w:t>
            </w:r>
          </w:p>
          <w:p w:rsidR="00F243A4" w:rsidRDefault="009B5709">
            <w:pPr>
              <w:widowControl/>
              <w:spacing w:line="220" w:lineRule="exact"/>
              <w:ind w:right="28"/>
              <w:jc w:val="left"/>
              <w:rPr>
                <w:rFonts w:ascii="仿宋_GB2312" w:hAnsi="仿宋_GB2312" w:cs="仿宋_GB2312"/>
                <w:kern w:val="0"/>
                <w:sz w:val="18"/>
                <w:szCs w:val="18"/>
              </w:rPr>
            </w:pPr>
            <w:r>
              <w:rPr>
                <w:rFonts w:ascii="仿宋_GB2312" w:hAnsi="仿宋_GB2312" w:cs="仿宋_GB2312" w:hint="eastAsia"/>
                <w:kern w:val="0"/>
                <w:sz w:val="18"/>
                <w:szCs w:val="18"/>
              </w:rPr>
              <w:t>2.子项名称由原“5.负责莆田市行政服务中心公安分中心日常管理工作”调整。</w:t>
            </w:r>
          </w:p>
        </w:tc>
      </w:tr>
      <w:tr w:rsidR="00F243A4">
        <w:trPr>
          <w:trHeight w:val="715"/>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2.牵头负责全市公安机关优化行政审批服务、审批流程、编制和调整权责清单、行政审批标准化和信息化等工作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r>
      <w:tr w:rsidR="00F243A4">
        <w:trPr>
          <w:trHeight w:val="475"/>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3.牵头负责组织、协调、监督、指导全市公安机关政务公开、网上办事大厅等工作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r>
      <w:tr w:rsidR="00F243A4">
        <w:trPr>
          <w:trHeight w:val="362"/>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4.负责行政审批信息报送、统计等工作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r>
      <w:tr w:rsidR="00F243A4">
        <w:trPr>
          <w:trHeight w:val="515"/>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5.负责莆田市行政服务中心公安专窗日常管理工作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r>
      <w:tr w:rsidR="00F243A4">
        <w:trPr>
          <w:trHeight w:val="635"/>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6.负责对接、协调市直各部门“放管服”改革、优化“营商环境”等工作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r>
    </w:tbl>
    <w:p w:rsidR="00F243A4" w:rsidRDefault="00F243A4">
      <w:pPr>
        <w:spacing w:line="580" w:lineRule="exact"/>
        <w:jc w:val="left"/>
      </w:pPr>
    </w:p>
    <w:tbl>
      <w:tblPr>
        <w:tblW w:w="139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531"/>
        <w:gridCol w:w="724"/>
        <w:gridCol w:w="3186"/>
        <w:gridCol w:w="5431"/>
        <w:gridCol w:w="770"/>
        <w:gridCol w:w="818"/>
        <w:gridCol w:w="735"/>
        <w:gridCol w:w="1793"/>
      </w:tblGrid>
      <w:tr w:rsidR="00F243A4">
        <w:trPr>
          <w:trHeight w:val="90"/>
          <w:tblHeader/>
          <w:jc w:val="center"/>
        </w:trPr>
        <w:tc>
          <w:tcPr>
            <w:tcW w:w="532" w:type="dxa"/>
            <w:vAlign w:val="center"/>
          </w:tcPr>
          <w:p w:rsidR="00F243A4" w:rsidRDefault="009B5709">
            <w:pPr>
              <w:widowControl/>
              <w:snapToGrid w:val="0"/>
              <w:spacing w:line="280" w:lineRule="exact"/>
              <w:jc w:val="center"/>
              <w:textAlignment w:val="center"/>
              <w:rPr>
                <w:rFonts w:ascii="仿宋_GB2312" w:hAnsi="仿宋_GB2312" w:cs="仿宋_GB2312"/>
                <w:b/>
                <w:sz w:val="18"/>
                <w:szCs w:val="18"/>
              </w:rPr>
            </w:pPr>
            <w:r>
              <w:rPr>
                <w:rFonts w:ascii="仿宋_GB2312" w:hAnsi="仿宋_GB2312" w:cs="仿宋_GB2312" w:hint="eastAsia"/>
                <w:b/>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sz w:val="18"/>
                <w:szCs w:val="18"/>
              </w:rPr>
              <w:t>编码</w:t>
            </w:r>
          </w:p>
        </w:tc>
        <w:tc>
          <w:tcPr>
            <w:tcW w:w="725"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权责事项</w:t>
            </w:r>
          </w:p>
        </w:tc>
        <w:tc>
          <w:tcPr>
            <w:tcW w:w="318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子项名称</w:t>
            </w:r>
          </w:p>
        </w:tc>
        <w:tc>
          <w:tcPr>
            <w:tcW w:w="5433"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设定依据</w:t>
            </w:r>
          </w:p>
        </w:tc>
        <w:tc>
          <w:tcPr>
            <w:tcW w:w="767"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事项</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类别</w:t>
            </w:r>
          </w:p>
        </w:tc>
        <w:tc>
          <w:tcPr>
            <w:tcW w:w="818"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内设机构或</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责任单位</w:t>
            </w:r>
          </w:p>
        </w:tc>
        <w:tc>
          <w:tcPr>
            <w:tcW w:w="732"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行使</w:t>
            </w:r>
          </w:p>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层级</w:t>
            </w:r>
          </w:p>
        </w:tc>
        <w:tc>
          <w:tcPr>
            <w:tcW w:w="1794" w:type="dxa"/>
            <w:vAlign w:val="center"/>
          </w:tcPr>
          <w:p w:rsidR="00F243A4" w:rsidRDefault="009B5709">
            <w:pPr>
              <w:widowControl/>
              <w:snapToGrid w:val="0"/>
              <w:spacing w:line="280" w:lineRule="exact"/>
              <w:jc w:val="center"/>
              <w:textAlignment w:val="center"/>
              <w:rPr>
                <w:rFonts w:ascii="仿宋_GB2312" w:hAnsi="仿宋_GB2312" w:cs="仿宋_GB2312"/>
                <w:b/>
                <w:kern w:val="0"/>
                <w:sz w:val="18"/>
                <w:szCs w:val="18"/>
              </w:rPr>
            </w:pPr>
            <w:r>
              <w:rPr>
                <w:rFonts w:ascii="仿宋_GB2312" w:hAnsi="仿宋_GB2312" w:cs="仿宋_GB2312" w:hint="eastAsia"/>
                <w:b/>
                <w:kern w:val="0"/>
                <w:sz w:val="18"/>
                <w:szCs w:val="18"/>
              </w:rPr>
              <w:t>备注</w:t>
            </w:r>
          </w:p>
        </w:tc>
      </w:tr>
      <w:tr w:rsidR="00F243A4">
        <w:trPr>
          <w:trHeight w:val="1077"/>
          <w:jc w:val="center"/>
        </w:trPr>
        <w:tc>
          <w:tcPr>
            <w:tcW w:w="532" w:type="dxa"/>
            <w:vMerge w:val="restart"/>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41</w:t>
            </w:r>
          </w:p>
        </w:tc>
        <w:tc>
          <w:tcPr>
            <w:tcW w:w="72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负责交通指挥调度、警情处置等工作（含3个子项）</w:t>
            </w: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1.负责疏堵保畅、道路视频监控巡查等交通指挥调度工作</w:t>
            </w:r>
          </w:p>
        </w:tc>
        <w:tc>
          <w:tcPr>
            <w:tcW w:w="5433" w:type="dxa"/>
            <w:vMerge w:val="restart"/>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《关于莆田市公安局部分机构更名及职责调整的批复》（莆委编办〔2023〕39号）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 xml:space="preserve">莆田市公安局交警支队交通勤务机动大队更名为莆田市公安局交警支队指挥中心。主要职责：负责疏堵保畅、道路视频监控巡查等交通指挥调度工作；组织开展绿波保障、警情指令流转处置、群众热线值守、非现场道路交通违法行为查纠等工作；协助开展轻微事故快处快撤、交通肇事逃逸案件侦破等工作。  </w:t>
            </w:r>
          </w:p>
        </w:tc>
        <w:tc>
          <w:tcPr>
            <w:tcW w:w="770"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交警支队</w:t>
            </w:r>
          </w:p>
        </w:tc>
        <w:tc>
          <w:tcPr>
            <w:tcW w:w="73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Merge w:val="restart"/>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根据《关于莆田市公安局部分机构更名及职责调整的批复》（莆委编办〔2023〕39号），予以增列。</w:t>
            </w:r>
          </w:p>
        </w:tc>
      </w:tr>
      <w:tr w:rsidR="00F243A4">
        <w:trPr>
          <w:trHeight w:val="1077"/>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2.组织开展绿波保障、警情指令流转处置、群众热线值守、非现场道路交通违法行为查纠等工作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1077"/>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3.协助开展轻微事故快处快撤、交通肇事逃逸案件侦破等工作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1077"/>
          <w:jc w:val="center"/>
        </w:trPr>
        <w:tc>
          <w:tcPr>
            <w:tcW w:w="532" w:type="dxa"/>
            <w:vMerge w:val="restart"/>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t>42</w:t>
            </w:r>
          </w:p>
        </w:tc>
        <w:tc>
          <w:tcPr>
            <w:tcW w:w="72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负责与未成年人相关的警务工作（含3个子项）</w:t>
            </w: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1.负责调查研究与完善未成年人警务工作规范和机制</w:t>
            </w:r>
          </w:p>
        </w:tc>
        <w:tc>
          <w:tcPr>
            <w:tcW w:w="5433" w:type="dxa"/>
            <w:vMerge w:val="restart"/>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《关于莆田市公安局部分机构更名及职责调整的批复》（莆委编办〔2023〕39号）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莆田市公安局行政审批处（莆田市行政服务中心公安分中心）更名为莆田市公安局治安支队六大队（未成年人保护大队）。主要职责：负责调查研究与完善未成年人警务工作规范和机制；及时介入、指导未成年人涉嫌犯罪案件、侵害未成年人人身权利犯罪案件办理；负责对专门学校安全管理，开展法治教育、学生管理，参与配合教学等工作；办理其他与未成年人警务工作相关的事项。</w:t>
            </w:r>
          </w:p>
        </w:tc>
        <w:tc>
          <w:tcPr>
            <w:tcW w:w="770"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治安支队</w:t>
            </w:r>
          </w:p>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restart"/>
            <w:vAlign w:val="center"/>
          </w:tcPr>
          <w:p w:rsidR="00F243A4" w:rsidRDefault="009B5709">
            <w:pPr>
              <w:widowControl/>
              <w:spacing w:line="220" w:lineRule="exact"/>
              <w:ind w:right="28"/>
              <w:jc w:val="left"/>
              <w:rPr>
                <w:rFonts w:ascii="仿宋_GB2312" w:hAnsi="仿宋_GB2312" w:cs="仿宋_GB2312"/>
                <w:kern w:val="0"/>
                <w:sz w:val="18"/>
                <w:szCs w:val="18"/>
              </w:rPr>
            </w:pPr>
            <w:r>
              <w:rPr>
                <w:rFonts w:ascii="仿宋_GB2312" w:hAnsi="仿宋_GB2312" w:cs="仿宋_GB2312" w:hint="eastAsia"/>
                <w:kern w:val="0"/>
                <w:sz w:val="18"/>
                <w:szCs w:val="18"/>
              </w:rPr>
              <w:t>根据《关于莆田市公安局部分机构更名及职责调整的批复》（莆委编办〔2023〕39号），予以增列。</w:t>
            </w:r>
          </w:p>
        </w:tc>
      </w:tr>
      <w:tr w:rsidR="00F243A4">
        <w:trPr>
          <w:trHeight w:val="1077"/>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2.及时介入、指导未成年人涉嫌犯罪案件、侵害未成年人人身权利犯罪案件办理</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1077"/>
          <w:jc w:val="center"/>
        </w:trPr>
        <w:tc>
          <w:tcPr>
            <w:tcW w:w="532"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3.负责对专门学校安全管理，开展法治教育、学生管理，参与配合教学等工作</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center"/>
              <w:rPr>
                <w:rFonts w:ascii="仿宋_GB2312" w:hAnsi="仿宋_GB2312" w:cs="仿宋_GB2312"/>
                <w:kern w:val="0"/>
                <w:sz w:val="18"/>
                <w:szCs w:val="18"/>
              </w:rPr>
            </w:pPr>
          </w:p>
        </w:tc>
      </w:tr>
      <w:tr w:rsidR="00F243A4">
        <w:trPr>
          <w:trHeight w:val="1077"/>
          <w:jc w:val="center"/>
        </w:trPr>
        <w:tc>
          <w:tcPr>
            <w:tcW w:w="532" w:type="dxa"/>
            <w:vMerge w:val="restart"/>
            <w:vAlign w:val="center"/>
          </w:tcPr>
          <w:p w:rsidR="00F243A4" w:rsidRDefault="009B5709">
            <w:pPr>
              <w:widowControl/>
              <w:jc w:val="center"/>
              <w:textAlignment w:val="center"/>
              <w:rPr>
                <w:rFonts w:ascii="仿宋_GB2312" w:hAnsi="仿宋_GB2312" w:cs="仿宋_GB2312"/>
                <w:kern w:val="0"/>
                <w:sz w:val="18"/>
                <w:szCs w:val="18"/>
              </w:rPr>
            </w:pPr>
            <w:r>
              <w:rPr>
                <w:rFonts w:ascii="宋体" w:eastAsia="宋体" w:hAnsi="宋体" w:cs="宋体" w:hint="eastAsia"/>
                <w:color w:val="000000"/>
                <w:kern w:val="0"/>
                <w:sz w:val="22"/>
                <w:szCs w:val="22"/>
                <w:lang/>
              </w:rPr>
              <w:lastRenderedPageBreak/>
              <w:t>43</w:t>
            </w:r>
          </w:p>
        </w:tc>
        <w:tc>
          <w:tcPr>
            <w:tcW w:w="72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负责协助监察机关处理相关案件、留置看护任务等（含4个子项）</w:t>
            </w: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1.负责与监察机关案件管理、调查技术等部门对接及相关业务协助</w:t>
            </w:r>
          </w:p>
        </w:tc>
        <w:tc>
          <w:tcPr>
            <w:tcW w:w="5433" w:type="dxa"/>
            <w:vMerge w:val="restart"/>
            <w:vAlign w:val="center"/>
          </w:tcPr>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《关于设立市公安局监察协作勤务支队的批复》（莆委编办〔2023〕52号）</w:t>
            </w:r>
          </w:p>
          <w:p w:rsidR="00F243A4" w:rsidRDefault="009B5709">
            <w:pPr>
              <w:widowControl/>
              <w:spacing w:line="220" w:lineRule="exact"/>
              <w:ind w:left="28" w:right="28" w:firstLineChars="200" w:firstLine="352"/>
              <w:jc w:val="left"/>
              <w:rPr>
                <w:rFonts w:ascii="仿宋_GB2312" w:hAnsi="仿宋_GB2312" w:cs="仿宋_GB2312"/>
                <w:kern w:val="0"/>
                <w:sz w:val="18"/>
                <w:szCs w:val="18"/>
              </w:rPr>
            </w:pPr>
            <w:r>
              <w:rPr>
                <w:rFonts w:ascii="仿宋_GB2312" w:hAnsi="仿宋_GB2312" w:cs="仿宋_GB2312" w:hint="eastAsia"/>
                <w:kern w:val="0"/>
                <w:sz w:val="18"/>
                <w:szCs w:val="18"/>
              </w:rPr>
              <w:t>设立市公安局监察协作勤务支队，作为市公安局内设机构。主要职责：负责与监察机关案件管理、调查技术等部门对接及相关业务协助；负责公安机关与监察机关互涉案件或线索的接收、移送等；负责牵头、指导、协调全市各级公安机关做好与监察机关协作配合工作并进行监督；负责留置看护队伍的日常管理、训练，制定看护工作勤务方案，根据监察机关要求执行留置看护任务等。</w:t>
            </w:r>
          </w:p>
        </w:tc>
        <w:tc>
          <w:tcPr>
            <w:tcW w:w="770"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其他权责事项</w:t>
            </w:r>
          </w:p>
        </w:tc>
        <w:tc>
          <w:tcPr>
            <w:tcW w:w="81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监察协作勤务支队</w:t>
            </w:r>
          </w:p>
        </w:tc>
        <w:tc>
          <w:tcPr>
            <w:tcW w:w="735" w:type="dxa"/>
            <w:vMerge w:val="restart"/>
            <w:vAlign w:val="center"/>
          </w:tcPr>
          <w:p w:rsidR="00F243A4" w:rsidRDefault="009B5709">
            <w:pPr>
              <w:widowControl/>
              <w:spacing w:line="220" w:lineRule="exact"/>
              <w:ind w:left="28" w:right="28"/>
              <w:jc w:val="center"/>
              <w:rPr>
                <w:rFonts w:ascii="仿宋_GB2312" w:hAnsi="仿宋_GB2312" w:cs="仿宋_GB2312"/>
                <w:kern w:val="0"/>
                <w:sz w:val="18"/>
                <w:szCs w:val="18"/>
              </w:rPr>
            </w:pPr>
            <w:r>
              <w:rPr>
                <w:rFonts w:ascii="仿宋_GB2312" w:hAnsi="仿宋_GB2312" w:cs="仿宋_GB2312" w:hint="eastAsia"/>
                <w:kern w:val="0"/>
                <w:sz w:val="18"/>
                <w:szCs w:val="18"/>
              </w:rPr>
              <w:t>市级</w:t>
            </w:r>
          </w:p>
        </w:tc>
        <w:tc>
          <w:tcPr>
            <w:tcW w:w="1791" w:type="dxa"/>
            <w:vMerge w:val="restart"/>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根据《关于莆田市公安局部分机构更名及职责调整的批复》（莆委编办〔2023〕52号），予以增列。</w:t>
            </w:r>
          </w:p>
        </w:tc>
      </w:tr>
      <w:tr w:rsidR="00F243A4">
        <w:trPr>
          <w:trHeight w:val="1077"/>
          <w:jc w:val="center"/>
        </w:trPr>
        <w:tc>
          <w:tcPr>
            <w:tcW w:w="532"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2.负责公安机关与监察机关互涉案件或线索的接收、移送等</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r>
      <w:tr w:rsidR="00F243A4">
        <w:trPr>
          <w:trHeight w:val="1077"/>
          <w:jc w:val="center"/>
        </w:trPr>
        <w:tc>
          <w:tcPr>
            <w:tcW w:w="532"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3.负责牵头、指导、协调全市各级公安机关做好与监察机关协作配合工作并进行监督</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r>
      <w:tr w:rsidR="00F243A4">
        <w:trPr>
          <w:trHeight w:val="1077"/>
          <w:jc w:val="center"/>
        </w:trPr>
        <w:tc>
          <w:tcPr>
            <w:tcW w:w="532"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2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3184" w:type="dxa"/>
            <w:vAlign w:val="center"/>
          </w:tcPr>
          <w:p w:rsidR="00F243A4" w:rsidRDefault="009B5709">
            <w:pPr>
              <w:widowControl/>
              <w:spacing w:line="220" w:lineRule="exact"/>
              <w:ind w:left="28" w:right="28"/>
              <w:jc w:val="left"/>
              <w:rPr>
                <w:rFonts w:ascii="仿宋_GB2312" w:hAnsi="仿宋_GB2312" w:cs="仿宋_GB2312"/>
                <w:kern w:val="0"/>
                <w:sz w:val="18"/>
                <w:szCs w:val="18"/>
              </w:rPr>
            </w:pPr>
            <w:r>
              <w:rPr>
                <w:rFonts w:ascii="仿宋_GB2312" w:hAnsi="仿宋_GB2312" w:cs="仿宋_GB2312" w:hint="eastAsia"/>
                <w:kern w:val="0"/>
                <w:sz w:val="18"/>
                <w:szCs w:val="18"/>
              </w:rPr>
              <w:t>4.负责留置看护队伍的日常管理、训练，制定看护工作勤务方案，根据监察机关要求执行留置看护任务等</w:t>
            </w:r>
          </w:p>
        </w:tc>
        <w:tc>
          <w:tcPr>
            <w:tcW w:w="5433"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70"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81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735"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c>
          <w:tcPr>
            <w:tcW w:w="1791" w:type="dxa"/>
            <w:vMerge/>
            <w:vAlign w:val="center"/>
          </w:tcPr>
          <w:p w:rsidR="00F243A4" w:rsidRDefault="00F243A4">
            <w:pPr>
              <w:widowControl/>
              <w:spacing w:line="220" w:lineRule="exact"/>
              <w:ind w:left="28" w:right="28"/>
              <w:jc w:val="left"/>
              <w:rPr>
                <w:rFonts w:ascii="仿宋_GB2312" w:hAnsi="仿宋_GB2312" w:cs="仿宋_GB2312"/>
                <w:kern w:val="0"/>
                <w:sz w:val="18"/>
                <w:szCs w:val="18"/>
              </w:rPr>
            </w:pPr>
          </w:p>
        </w:tc>
      </w:tr>
    </w:tbl>
    <w:p w:rsidR="00F243A4" w:rsidRDefault="00F243A4">
      <w:pPr>
        <w:spacing w:line="580" w:lineRule="exact"/>
        <w:jc w:val="left"/>
      </w:pPr>
    </w:p>
    <w:p w:rsidR="00F243A4" w:rsidRDefault="00F243A4">
      <w:pPr>
        <w:spacing w:line="580" w:lineRule="exact"/>
        <w:jc w:val="left"/>
      </w:pPr>
    </w:p>
    <w:p w:rsidR="00F243A4" w:rsidRDefault="00F243A4">
      <w:pPr>
        <w:spacing w:line="580" w:lineRule="exact"/>
        <w:jc w:val="left"/>
      </w:pPr>
    </w:p>
    <w:p w:rsidR="00F243A4" w:rsidRDefault="00F243A4">
      <w:pPr>
        <w:spacing w:line="580" w:lineRule="exact"/>
        <w:jc w:val="left"/>
      </w:pPr>
    </w:p>
    <w:p w:rsidR="00F243A4" w:rsidRDefault="00F243A4">
      <w:pPr>
        <w:spacing w:line="580" w:lineRule="exact"/>
        <w:jc w:val="left"/>
      </w:pPr>
    </w:p>
    <w:p w:rsidR="00F243A4" w:rsidRDefault="00F243A4">
      <w:pPr>
        <w:spacing w:line="580" w:lineRule="exact"/>
        <w:jc w:val="left"/>
      </w:pPr>
    </w:p>
    <w:p w:rsidR="00F243A4" w:rsidRDefault="00F243A4">
      <w:pPr>
        <w:spacing w:line="580" w:lineRule="exact"/>
        <w:jc w:val="left"/>
        <w:sectPr w:rsidR="00F243A4">
          <w:pgSz w:w="16838" w:h="11906" w:orient="landscape"/>
          <w:pgMar w:top="1587" w:right="1134" w:bottom="1134" w:left="1134" w:header="851" w:footer="1134" w:gutter="0"/>
          <w:cols w:space="720"/>
          <w:docGrid w:type="linesAndChars" w:linePitch="579" w:charSpace="-849"/>
        </w:sectPr>
      </w:pPr>
    </w:p>
    <w:p w:rsidR="00F243A4" w:rsidRDefault="00F243A4">
      <w:pPr>
        <w:spacing w:line="580" w:lineRule="exact"/>
        <w:jc w:val="left"/>
      </w:pPr>
    </w:p>
    <w:p w:rsidR="00F243A4" w:rsidRDefault="00F243A4">
      <w:pPr>
        <w:spacing w:line="580" w:lineRule="exact"/>
        <w:jc w:val="left"/>
      </w:pPr>
    </w:p>
    <w:p w:rsidR="00F243A4" w:rsidRDefault="00F243A4">
      <w:pPr>
        <w:spacing w:line="580" w:lineRule="exact"/>
        <w:jc w:val="left"/>
      </w:pPr>
    </w:p>
    <w:p w:rsidR="00F243A4" w:rsidRDefault="00F243A4">
      <w:pPr>
        <w:spacing w:line="580" w:lineRule="exact"/>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jc w:val="left"/>
      </w:pPr>
    </w:p>
    <w:p w:rsidR="00F243A4" w:rsidRDefault="00F243A4">
      <w:pPr>
        <w:spacing w:line="1100" w:lineRule="exact"/>
        <w:jc w:val="left"/>
      </w:pPr>
    </w:p>
    <w:tbl>
      <w:tblPr>
        <w:tblStyle w:val="a5"/>
        <w:tblW w:w="9060" w:type="dxa"/>
        <w:tblLayout w:type="fixed"/>
        <w:tblLook w:val="04A0"/>
      </w:tblPr>
      <w:tblGrid>
        <w:gridCol w:w="9060"/>
      </w:tblGrid>
      <w:tr w:rsidR="00F243A4">
        <w:tc>
          <w:tcPr>
            <w:tcW w:w="9060" w:type="dxa"/>
            <w:tcBorders>
              <w:left w:val="nil"/>
              <w:right w:val="nil"/>
            </w:tcBorders>
          </w:tcPr>
          <w:p w:rsidR="00F243A4" w:rsidRDefault="009B5709">
            <w:pPr>
              <w:ind w:firstLineChars="35" w:firstLine="105"/>
              <w:jc w:val="left"/>
              <w:rPr>
                <w:rFonts w:ascii="仿宋_GB2312" w:hAnsi="仿宋_GB2312" w:cs="仿宋_GB2312"/>
                <w:sz w:val="28"/>
                <w:szCs w:val="28"/>
              </w:rPr>
            </w:pPr>
            <w:r>
              <w:rPr>
                <w:rFonts w:ascii="仿宋_GB2312" w:hAnsi="仿宋_GB2312" w:cs="仿宋_GB2312" w:hint="eastAsia"/>
                <w:sz w:val="28"/>
                <w:szCs w:val="28"/>
              </w:rPr>
              <w:t>抄送：市委编办。</w:t>
            </w:r>
          </w:p>
        </w:tc>
      </w:tr>
      <w:tr w:rsidR="00F243A4">
        <w:tc>
          <w:tcPr>
            <w:tcW w:w="9060" w:type="dxa"/>
            <w:tcBorders>
              <w:left w:val="nil"/>
              <w:right w:val="nil"/>
            </w:tcBorders>
          </w:tcPr>
          <w:p w:rsidR="00F243A4" w:rsidRDefault="009B5709">
            <w:pPr>
              <w:ind w:firstLineChars="35" w:firstLine="105"/>
              <w:jc w:val="left"/>
              <w:rPr>
                <w:rFonts w:ascii="仿宋_GB2312" w:hAnsi="仿宋_GB2312" w:cs="仿宋_GB2312"/>
                <w:sz w:val="28"/>
                <w:szCs w:val="28"/>
              </w:rPr>
            </w:pPr>
            <w:r>
              <w:rPr>
                <w:rFonts w:ascii="仿宋_GB2312" w:hAnsi="仿宋_GB2312" w:cs="仿宋_GB2312" w:hint="eastAsia"/>
                <w:sz w:val="28"/>
                <w:szCs w:val="28"/>
              </w:rPr>
              <w:t>莆田市公安局办公室                    2024年4月11日印发</w:t>
            </w:r>
          </w:p>
        </w:tc>
      </w:tr>
    </w:tbl>
    <w:p w:rsidR="00F243A4" w:rsidRDefault="00F243A4">
      <w:pPr>
        <w:spacing w:line="20" w:lineRule="exact"/>
        <w:jc w:val="left"/>
      </w:pPr>
    </w:p>
    <w:p w:rsidR="00F243A4" w:rsidRDefault="00F243A4"/>
    <w:sectPr w:rsidR="00F243A4" w:rsidSect="00F243A4">
      <w:footerReference w:type="default" r:id="rId12"/>
      <w:pgSz w:w="11906" w:h="16838"/>
      <w:pgMar w:top="2098" w:right="1531" w:bottom="1984" w:left="1531" w:header="851" w:footer="1417" w:gutter="0"/>
      <w:cols w:space="720"/>
      <w:docGrid w:type="linesAndChars" w:linePitch="579"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EFE" w:rsidRDefault="00F71EFE" w:rsidP="00F243A4">
      <w:r>
        <w:separator/>
      </w:r>
    </w:p>
  </w:endnote>
  <w:endnote w:type="continuationSeparator" w:id="0">
    <w:p w:rsidR="00F71EFE" w:rsidRDefault="00F71EFE" w:rsidP="00F24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09" w:rsidRDefault="009B5709">
    <w:pPr>
      <w:pStyle w:val="a3"/>
      <w:rPr>
        <w:sz w:val="28"/>
      </w:rPr>
    </w:pPr>
    <w:r>
      <w:rPr>
        <w:rFonts w:hint="eastAsia"/>
        <w:sz w:val="28"/>
      </w:rPr>
      <w:t>—</w:t>
    </w:r>
    <w:r>
      <w:rPr>
        <w:rFonts w:hint="eastAsia"/>
        <w:sz w:val="28"/>
      </w:rPr>
      <w:t xml:space="preserve"> </w:t>
    </w:r>
    <w:r>
      <w:rPr>
        <w:sz w:val="28"/>
      </w:rPr>
      <w:fldChar w:fldCharType="begin"/>
    </w:r>
    <w:r>
      <w:rPr>
        <w:rStyle w:val="a6"/>
        <w:sz w:val="28"/>
      </w:rPr>
      <w:instrText xml:space="preserve"> PAGE </w:instrText>
    </w:r>
    <w:r>
      <w:rPr>
        <w:sz w:val="28"/>
      </w:rPr>
      <w:fldChar w:fldCharType="separate"/>
    </w:r>
    <w:r>
      <w:rPr>
        <w:rStyle w:val="a6"/>
        <w:sz w:val="28"/>
      </w:rPr>
      <w:t>2</w:t>
    </w:r>
    <w:r>
      <w:rPr>
        <w:sz w:val="28"/>
      </w:rPr>
      <w:fldChar w:fldCharType="end"/>
    </w:r>
    <w:r>
      <w:rPr>
        <w:rFonts w:hint="eastAsia"/>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09" w:rsidRDefault="009B5709">
    <w:pPr>
      <w:pStyle w:val="a3"/>
      <w:jc w:val="right"/>
      <w:rPr>
        <w:rFonts w:ascii="宋体" w:eastAsia="宋体" w:hAnsi="宋体" w:cs="宋体"/>
        <w:sz w:val="28"/>
      </w:rPr>
    </w:pPr>
    <w:r w:rsidRPr="00F243A4">
      <w:rPr>
        <w:sz w:val="28"/>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filled="f" stroked="f">
          <v:textbox style="mso-fit-shape-to-text:t" inset="0,0,0,0">
            <w:txbxContent>
              <w:p w:rsidR="009B5709" w:rsidRDefault="009B5709">
                <w:pPr>
                  <w:pStyle w:val="a3"/>
                  <w:jc w:val="righ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3D62">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09" w:rsidRDefault="009B5709">
    <w:pPr>
      <w:pStyle w:val="a3"/>
      <w:jc w:val="right"/>
      <w:rPr>
        <w:rFonts w:ascii="宋体" w:eastAsia="宋体" w:hAnsi="宋体" w:cs="宋体"/>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EFE" w:rsidRDefault="00F71EFE" w:rsidP="00F243A4">
      <w:r>
        <w:separator/>
      </w:r>
    </w:p>
  </w:footnote>
  <w:footnote w:type="continuationSeparator" w:id="0">
    <w:p w:rsidR="00F71EFE" w:rsidRDefault="00F71EFE" w:rsidP="00F24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09" w:rsidRDefault="009B5709">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09" w:rsidRDefault="009B570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09" w:rsidRDefault="009B570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A67850"/>
    <w:rsid w:val="009B5709"/>
    <w:rsid w:val="00C13D62"/>
    <w:rsid w:val="00F243A4"/>
    <w:rsid w:val="00F71EFE"/>
    <w:rsid w:val="24A67850"/>
    <w:rsid w:val="7FF11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3A4"/>
    <w:pPr>
      <w:widowControl w:val="0"/>
      <w:jc w:val="both"/>
    </w:pPr>
    <w:rPr>
      <w:rFonts w:eastAsia="仿宋_GB2312"/>
      <w:kern w:val="2"/>
      <w:sz w:val="32"/>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243A4"/>
    <w:pPr>
      <w:tabs>
        <w:tab w:val="center" w:pos="4153"/>
        <w:tab w:val="right" w:pos="8306"/>
      </w:tabs>
      <w:snapToGrid w:val="0"/>
      <w:jc w:val="left"/>
    </w:pPr>
    <w:rPr>
      <w:sz w:val="18"/>
      <w:szCs w:val="18"/>
    </w:rPr>
  </w:style>
  <w:style w:type="paragraph" w:styleId="a4">
    <w:name w:val="header"/>
    <w:basedOn w:val="a"/>
    <w:qFormat/>
    <w:rsid w:val="00F243A4"/>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243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F243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2586</Words>
  <Characters>14745</Characters>
  <Application>Microsoft Office Word</Application>
  <DocSecurity>0</DocSecurity>
  <Lines>122</Lines>
  <Paragraphs>34</Paragraphs>
  <ScaleCrop>false</ScaleCrop>
  <Company/>
  <LinksUpToDate>false</LinksUpToDate>
  <CharactersWithSpaces>17297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莆田市局行政审批处/福建省莆田市公安局法制支队行政审批大队</dc:creator>
  <cp:lastModifiedBy>xtzj</cp:lastModifiedBy>
  <cp:revision>2</cp:revision>
  <dcterms:created xsi:type="dcterms:W3CDTF">2024-04-12T02:55:00Z</dcterms:created>
  <dcterms:modified xsi:type="dcterms:W3CDTF">2024-08-13T03:16:00Z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