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F2" w:rsidRPr="00762B3D" w:rsidRDefault="00762B3D" w:rsidP="00487514">
      <w:pPr>
        <w:pStyle w:val="Bodytext30"/>
        <w:spacing w:after="0" w:line="1040" w:lineRule="exact"/>
        <w:rPr>
          <w:rFonts w:ascii="方正小标宋简体" w:eastAsia="方正小标宋简体" w:hAnsi="仿宋"/>
          <w:spacing w:val="700"/>
          <w:sz w:val="56"/>
          <w:szCs w:val="96"/>
          <w:lang w:val="en-US" w:eastAsia="zh-CN"/>
        </w:rPr>
      </w:pPr>
      <w:r w:rsidRPr="00762B3D">
        <w:rPr>
          <w:rFonts w:ascii="方正小标宋简体" w:eastAsia="方正小标宋简体" w:hAnsi="仿宋" w:hint="eastAsia"/>
          <w:spacing w:val="700"/>
          <w:sz w:val="56"/>
          <w:szCs w:val="96"/>
          <w:lang w:val="en-US" w:eastAsia="zh-CN"/>
        </w:rPr>
        <w:t>莆田市公安局</w:t>
      </w:r>
    </w:p>
    <w:p w:rsidR="00E4154F" w:rsidRPr="00762B3D" w:rsidRDefault="00762B3D" w:rsidP="00487514">
      <w:pPr>
        <w:pStyle w:val="Bodytext30"/>
        <w:spacing w:after="0" w:line="1040" w:lineRule="exact"/>
        <w:rPr>
          <w:rFonts w:ascii="方正小标宋简体" w:eastAsia="方正小标宋简体" w:hAnsi="仿宋"/>
          <w:spacing w:val="700"/>
          <w:sz w:val="56"/>
          <w:szCs w:val="96"/>
          <w:lang w:eastAsia="zh-CN"/>
        </w:rPr>
      </w:pPr>
      <w:r w:rsidRPr="00762B3D">
        <w:rPr>
          <w:rFonts w:ascii="方正小标宋简体" w:eastAsia="方正小标宋简体" w:hAnsi="仿宋" w:hint="eastAsia"/>
          <w:spacing w:val="700"/>
          <w:sz w:val="56"/>
          <w:szCs w:val="96"/>
          <w:lang w:eastAsia="zh-CN"/>
        </w:rPr>
        <w:t>莆田市教育局</w:t>
      </w:r>
    </w:p>
    <w:p w:rsidR="00E4154F" w:rsidRPr="00487514" w:rsidRDefault="00825C96" w:rsidP="00487514">
      <w:pPr>
        <w:pStyle w:val="Bodytext30"/>
        <w:spacing w:after="0" w:line="1040" w:lineRule="exact"/>
        <w:rPr>
          <w:rFonts w:ascii="方正小标宋简体" w:eastAsia="方正小标宋简体" w:hAnsi="仿宋"/>
          <w:spacing w:val="142"/>
          <w:sz w:val="56"/>
          <w:szCs w:val="96"/>
        </w:rPr>
      </w:pPr>
      <w:r w:rsidRPr="00487514">
        <w:rPr>
          <w:rFonts w:ascii="方正小标宋简体" w:eastAsia="方正小标宋简体" w:hAnsi="仿宋" w:hint="eastAsia"/>
          <w:spacing w:val="142"/>
          <w:sz w:val="56"/>
          <w:szCs w:val="96"/>
        </w:rPr>
        <w:t>莆田市工业和信息化局</w:t>
      </w:r>
    </w:p>
    <w:p w:rsidR="00E4154F" w:rsidRPr="00487514" w:rsidRDefault="00825C96" w:rsidP="00487514">
      <w:pPr>
        <w:pStyle w:val="Bodytext30"/>
        <w:spacing w:after="0" w:line="1040" w:lineRule="exact"/>
        <w:rPr>
          <w:rFonts w:ascii="方正小标宋简体" w:eastAsia="方正小标宋简体" w:hAnsi="仿宋"/>
          <w:spacing w:val="80"/>
          <w:sz w:val="56"/>
          <w:szCs w:val="96"/>
        </w:rPr>
      </w:pPr>
      <w:r w:rsidRPr="00487514">
        <w:rPr>
          <w:rFonts w:ascii="方正小标宋简体" w:eastAsia="方正小标宋简体" w:hAnsi="仿宋" w:hint="eastAsia"/>
          <w:spacing w:val="80"/>
          <w:sz w:val="56"/>
          <w:szCs w:val="96"/>
        </w:rPr>
        <w:t>莆田市住房和城乡建设局</w:t>
      </w:r>
    </w:p>
    <w:p w:rsidR="00E4154F" w:rsidRPr="00487514" w:rsidRDefault="00825C96" w:rsidP="00487514">
      <w:pPr>
        <w:pStyle w:val="Bodytext30"/>
        <w:spacing w:after="0" w:line="1040" w:lineRule="exact"/>
        <w:rPr>
          <w:rFonts w:ascii="方正小标宋简体" w:eastAsia="方正小标宋简体" w:hAnsi="仿宋"/>
          <w:sz w:val="56"/>
          <w:szCs w:val="96"/>
        </w:rPr>
      </w:pPr>
      <w:r w:rsidRPr="00762B3D">
        <w:rPr>
          <w:rFonts w:ascii="方正小标宋简体" w:eastAsia="方正小标宋简体" w:hAnsi="仿宋" w:hint="eastAsia"/>
          <w:spacing w:val="360"/>
          <w:sz w:val="56"/>
          <w:szCs w:val="96"/>
        </w:rPr>
        <w:t>莆田市城市管理局</w:t>
      </w:r>
      <w:r w:rsidR="00487514">
        <w:rPr>
          <w:rFonts w:ascii="方正小标宋简体" w:eastAsia="方正小标宋简体" w:hAnsi="仿宋" w:hint="eastAsia"/>
          <w:sz w:val="56"/>
          <w:szCs w:val="96"/>
        </w:rPr>
        <w:t>文件</w:t>
      </w:r>
    </w:p>
    <w:p w:rsidR="00E4154F" w:rsidRPr="00487514" w:rsidRDefault="00825C96" w:rsidP="00487514">
      <w:pPr>
        <w:pStyle w:val="Bodytext30"/>
        <w:spacing w:after="0" w:line="1040" w:lineRule="exact"/>
        <w:rPr>
          <w:rFonts w:ascii="方正小标宋简体" w:eastAsia="方正小标宋简体" w:hAnsi="仿宋"/>
          <w:spacing w:val="360"/>
          <w:sz w:val="56"/>
          <w:szCs w:val="96"/>
        </w:rPr>
      </w:pPr>
      <w:r w:rsidRPr="00487514">
        <w:rPr>
          <w:rFonts w:ascii="方正小标宋简体" w:eastAsia="方正小标宋简体" w:hAnsi="仿宋" w:hint="eastAsia"/>
          <w:spacing w:val="360"/>
          <w:sz w:val="56"/>
          <w:szCs w:val="96"/>
        </w:rPr>
        <w:t>莆田市交通运输局</w:t>
      </w:r>
    </w:p>
    <w:p w:rsidR="00E4154F" w:rsidRPr="00487514" w:rsidRDefault="00825C96" w:rsidP="00487514">
      <w:pPr>
        <w:pStyle w:val="Bodytext30"/>
        <w:spacing w:after="0" w:line="1040" w:lineRule="exact"/>
        <w:rPr>
          <w:rFonts w:ascii="方正小标宋简体" w:eastAsia="方正小标宋简体" w:hAnsi="仿宋"/>
          <w:spacing w:val="240"/>
          <w:sz w:val="56"/>
          <w:szCs w:val="96"/>
        </w:rPr>
      </w:pPr>
      <w:r w:rsidRPr="00487514">
        <w:rPr>
          <w:rFonts w:ascii="方正小标宋简体" w:eastAsia="方正小标宋简体" w:hAnsi="仿宋" w:hint="eastAsia"/>
          <w:spacing w:val="240"/>
          <w:sz w:val="56"/>
          <w:szCs w:val="96"/>
        </w:rPr>
        <w:t>莆田</w:t>
      </w:r>
      <w:r w:rsidR="00CA6E7B">
        <w:rPr>
          <w:rFonts w:ascii="方正小标宋简体" w:eastAsia="方正小标宋简体" w:hAnsi="仿宋" w:hint="eastAsia"/>
          <w:spacing w:val="240"/>
          <w:sz w:val="56"/>
          <w:szCs w:val="96"/>
          <w:lang w:eastAsia="zh-CN"/>
        </w:rPr>
        <w:t>市</w:t>
      </w:r>
      <w:r w:rsidRPr="00487514">
        <w:rPr>
          <w:rFonts w:ascii="方正小标宋简体" w:eastAsia="方正小标宋简体" w:hAnsi="仿宋" w:hint="eastAsia"/>
          <w:spacing w:val="240"/>
          <w:sz w:val="56"/>
          <w:szCs w:val="96"/>
        </w:rPr>
        <w:t>文化和旅游局</w:t>
      </w:r>
    </w:p>
    <w:p w:rsidR="00E4154F" w:rsidRPr="00CA6E7B" w:rsidRDefault="00825C96" w:rsidP="00487514">
      <w:pPr>
        <w:pStyle w:val="Bodytext30"/>
        <w:spacing w:after="0" w:line="1040" w:lineRule="exact"/>
        <w:rPr>
          <w:rFonts w:ascii="方正小标宋简体" w:eastAsia="方正小标宋简体" w:hAnsi="仿宋"/>
          <w:spacing w:val="360"/>
          <w:sz w:val="56"/>
          <w:szCs w:val="96"/>
        </w:rPr>
      </w:pPr>
      <w:r w:rsidRPr="00CA6E7B">
        <w:rPr>
          <w:rFonts w:ascii="方正小标宋简体" w:eastAsia="方正小标宋简体" w:hAnsi="仿宋" w:hint="eastAsia"/>
          <w:spacing w:val="360"/>
          <w:sz w:val="56"/>
          <w:szCs w:val="96"/>
        </w:rPr>
        <w:t>莆田市市场监管局</w:t>
      </w:r>
    </w:p>
    <w:p w:rsidR="00E4154F" w:rsidRPr="00487514" w:rsidRDefault="00825C96" w:rsidP="00CA6E7B">
      <w:pPr>
        <w:pStyle w:val="Bodytext10"/>
        <w:pBdr>
          <w:bottom w:val="single" w:sz="4" w:space="11" w:color="auto"/>
        </w:pBdr>
        <w:spacing w:after="580" w:line="240" w:lineRule="auto"/>
        <w:ind w:firstLine="0"/>
        <w:jc w:val="center"/>
        <w:rPr>
          <w:rFonts w:ascii="仿宋_GB2312" w:eastAsia="仿宋_GB2312" w:cs="Times New Roman"/>
          <w:noProof/>
          <w:color w:val="auto"/>
          <w:kern w:val="2"/>
          <w:sz w:val="32"/>
          <w:szCs w:val="24"/>
          <w:lang w:val="en-US" w:eastAsia="zh-CN" w:bidi="ar-SA"/>
        </w:rPr>
      </w:pPr>
      <w:r w:rsidRPr="00487514">
        <w:rPr>
          <w:rFonts w:ascii="仿宋_GB2312" w:eastAsia="仿宋_GB2312" w:cs="Times New Roman"/>
          <w:noProof/>
          <w:color w:val="auto"/>
          <w:kern w:val="2"/>
          <w:sz w:val="32"/>
          <w:szCs w:val="24"/>
          <w:lang w:val="en-US" w:eastAsia="zh-CN" w:bidi="ar-SA"/>
        </w:rPr>
        <w:t>莆公综〔2020〕162号</w:t>
      </w:r>
    </w:p>
    <w:p w:rsidR="00487514" w:rsidRDefault="00825C96" w:rsidP="00487514">
      <w:pPr>
        <w:snapToGrid w:val="0"/>
        <w:jc w:val="center"/>
        <w:rPr>
          <w:rFonts w:ascii="方正小标宋简体" w:eastAsia="方正小标宋简体" w:hAnsi="宋体" w:cs="宋体"/>
          <w:bCs/>
          <w:color w:val="auto"/>
          <w:kern w:val="2"/>
          <w:sz w:val="44"/>
          <w:szCs w:val="44"/>
          <w:lang w:eastAsia="zh-CN" w:bidi="ar-SA"/>
        </w:rPr>
      </w:pPr>
      <w:bookmarkStart w:id="0" w:name="bookmark2"/>
      <w:bookmarkStart w:id="1" w:name="bookmark1"/>
      <w:bookmarkStart w:id="2" w:name="bookmark0"/>
      <w:r w:rsidRPr="00487514">
        <w:rPr>
          <w:rFonts w:ascii="方正小标宋简体" w:eastAsia="方正小标宋简体" w:hAnsi="宋体" w:cs="宋体"/>
          <w:bCs/>
          <w:color w:val="auto"/>
          <w:kern w:val="2"/>
          <w:sz w:val="44"/>
          <w:szCs w:val="44"/>
          <w:lang w:eastAsia="zh-CN" w:bidi="ar-SA"/>
        </w:rPr>
        <w:t>关于印发《深入贯彻实施道路运输</w:t>
      </w:r>
    </w:p>
    <w:p w:rsidR="00E4154F" w:rsidRDefault="00825C96" w:rsidP="00487514">
      <w:pPr>
        <w:snapToGrid w:val="0"/>
        <w:jc w:val="center"/>
        <w:rPr>
          <w:rFonts w:ascii="方正小标宋简体" w:eastAsia="方正小标宋简体" w:hAnsi="宋体" w:cs="宋体"/>
          <w:bCs/>
          <w:color w:val="auto"/>
          <w:kern w:val="2"/>
          <w:sz w:val="44"/>
          <w:szCs w:val="44"/>
          <w:lang w:eastAsia="zh-CN" w:bidi="ar-SA"/>
        </w:rPr>
      </w:pPr>
      <w:r w:rsidRPr="00487514">
        <w:rPr>
          <w:rFonts w:ascii="方正小标宋简体" w:eastAsia="方正小标宋简体" w:hAnsi="宋体" w:cs="宋体"/>
          <w:bCs/>
          <w:color w:val="auto"/>
          <w:kern w:val="2"/>
          <w:sz w:val="44"/>
          <w:szCs w:val="44"/>
          <w:lang w:eastAsia="zh-CN" w:bidi="ar-SA"/>
        </w:rPr>
        <w:t>安全整治三年行动工作方案》的通知</w:t>
      </w:r>
      <w:bookmarkEnd w:id="0"/>
      <w:bookmarkEnd w:id="1"/>
      <w:bookmarkEnd w:id="2"/>
    </w:p>
    <w:p w:rsidR="00487514" w:rsidRPr="00487514" w:rsidRDefault="00487514" w:rsidP="00487514">
      <w:pPr>
        <w:snapToGrid w:val="0"/>
        <w:jc w:val="center"/>
        <w:rPr>
          <w:rFonts w:ascii="方正小标宋简体" w:eastAsia="方正小标宋简体" w:hAnsi="宋体" w:cs="宋体"/>
          <w:bCs/>
          <w:color w:val="auto"/>
          <w:kern w:val="2"/>
          <w:sz w:val="44"/>
          <w:szCs w:val="44"/>
          <w:lang w:eastAsia="zh-CN" w:bidi="ar-SA"/>
        </w:rPr>
      </w:pPr>
    </w:p>
    <w:p w:rsidR="00E4154F" w:rsidRPr="00CA6E7B" w:rsidRDefault="00825C96">
      <w:pPr>
        <w:pStyle w:val="Bodytext10"/>
        <w:tabs>
          <w:tab w:val="left" w:pos="5981"/>
        </w:tabs>
        <w:spacing w:line="467" w:lineRule="exact"/>
        <w:ind w:firstLine="0"/>
        <w:jc w:val="both"/>
        <w:rPr>
          <w:rFonts w:ascii="仿宋_GB2312" w:eastAsia="仿宋_GB2312" w:hAnsi="Times New Roman"/>
          <w:sz w:val="32"/>
        </w:rPr>
      </w:pPr>
      <w:bookmarkStart w:id="3" w:name="_GoBack"/>
      <w:bookmarkEnd w:id="3"/>
      <w:r w:rsidRPr="00CA6E7B">
        <w:rPr>
          <w:rFonts w:ascii="仿宋_GB2312" w:eastAsia="仿宋_GB2312" w:hAnsi="Times New Roman" w:hint="eastAsia"/>
          <w:sz w:val="32"/>
        </w:rPr>
        <w:t>各县（区）公安局（分局）、教育局、工业和信息化</w:t>
      </w:r>
      <w:r w:rsidRPr="00CA6E7B">
        <w:rPr>
          <w:rFonts w:ascii="仿宋_GB2312" w:eastAsia="仿宋_GB2312" w:hAnsi="Times New Roman" w:hint="eastAsia"/>
          <w:sz w:val="32"/>
          <w:lang w:val="zh-CN" w:eastAsia="zh-CN" w:bidi="zh-CN"/>
        </w:rPr>
        <w:t>局、</w:t>
      </w:r>
      <w:r w:rsidRPr="00CA6E7B">
        <w:rPr>
          <w:rFonts w:ascii="仿宋_GB2312" w:eastAsia="仿宋_GB2312" w:hAnsi="Times New Roman" w:hint="eastAsia"/>
          <w:sz w:val="32"/>
        </w:rPr>
        <w:t>住建</w:t>
      </w:r>
      <w:r w:rsidRPr="00CA6E7B">
        <w:rPr>
          <w:rFonts w:ascii="仿宋_GB2312" w:eastAsia="仿宋_GB2312" w:hAnsi="Times New Roman" w:hint="eastAsia"/>
          <w:sz w:val="32"/>
        </w:rPr>
        <w:lastRenderedPageBreak/>
        <w:t>局、城市管理（执法局）、交通运输局、文化和旅游局、市场监管局：</w:t>
      </w:r>
    </w:p>
    <w:p w:rsidR="00E4154F" w:rsidRDefault="00825C96" w:rsidP="00762B3D">
      <w:pPr>
        <w:pStyle w:val="Bodytext10"/>
        <w:tabs>
          <w:tab w:val="left" w:pos="5981"/>
        </w:tabs>
        <w:spacing w:line="467" w:lineRule="exact"/>
        <w:ind w:firstLineChars="200" w:firstLine="640"/>
        <w:jc w:val="both"/>
        <w:rPr>
          <w:rFonts w:ascii="仿宋_GB2312" w:eastAsia="仿宋_GB2312" w:hAnsi="Times New Roman"/>
          <w:sz w:val="32"/>
          <w:lang w:eastAsia="zh-CN"/>
        </w:rPr>
      </w:pPr>
      <w:r w:rsidRPr="00CA6E7B">
        <w:rPr>
          <w:rFonts w:ascii="仿宋_GB2312" w:eastAsia="仿宋_GB2312" w:hAnsi="Times New Roman" w:hint="eastAsia"/>
          <w:sz w:val="32"/>
        </w:rPr>
        <w:t>为深入贯彻落实《福建省人民政府安委会关于印发〈全省安全生产专项整治三年行动实施方案〉的</w:t>
      </w:r>
      <w:r w:rsidRPr="00CA6E7B">
        <w:rPr>
          <w:rFonts w:ascii="仿宋_GB2312" w:eastAsia="仿宋_GB2312" w:hAnsi="Times New Roman" w:hint="eastAsia"/>
          <w:sz w:val="32"/>
          <w:lang w:val="zh-CN" w:eastAsia="zh-CN" w:bidi="zh-CN"/>
        </w:rPr>
        <w:t>通知》</w:t>
      </w:r>
      <w:r w:rsidRPr="00CA6E7B">
        <w:rPr>
          <w:rFonts w:ascii="仿宋_GB2312" w:eastAsia="仿宋_GB2312" w:hAnsi="Times New Roman" w:hint="eastAsia"/>
          <w:sz w:val="32"/>
        </w:rPr>
        <w:t>（闽安委〔</w:t>
      </w:r>
      <w:r w:rsidRPr="00CA6E7B">
        <w:rPr>
          <w:rFonts w:ascii="仿宋_GB2312" w:eastAsia="仿宋_GB2312" w:hAnsi="Times New Roman" w:cs="Times New Roman" w:hint="eastAsia"/>
          <w:sz w:val="32"/>
          <w:szCs w:val="30"/>
        </w:rPr>
        <w:t>2020</w:t>
      </w:r>
      <w:r w:rsidRPr="00CA6E7B">
        <w:rPr>
          <w:rFonts w:ascii="仿宋_GB2312" w:eastAsia="仿宋_GB2312" w:hAnsi="Times New Roman" w:hint="eastAsia"/>
          <w:sz w:val="32"/>
        </w:rPr>
        <w:t>〕</w:t>
      </w:r>
      <w:r w:rsidRPr="00CA6E7B">
        <w:rPr>
          <w:rFonts w:ascii="仿宋_GB2312" w:eastAsia="仿宋_GB2312" w:hAnsi="Times New Roman" w:cs="Times New Roman" w:hint="eastAsia"/>
          <w:sz w:val="32"/>
          <w:szCs w:val="30"/>
        </w:rPr>
        <w:t>6</w:t>
      </w:r>
      <w:r w:rsidRPr="00CA6E7B">
        <w:rPr>
          <w:rFonts w:ascii="仿宋_GB2312" w:eastAsia="仿宋_GB2312" w:hAnsi="Times New Roman" w:hint="eastAsia"/>
          <w:sz w:val="32"/>
        </w:rPr>
        <w:t>号）</w:t>
      </w:r>
      <w:r w:rsidR="00487514" w:rsidRPr="00CA6E7B">
        <w:rPr>
          <w:rFonts w:ascii="仿宋_GB2312" w:eastAsia="仿宋_GB2312" w:hAnsi="Times New Roman" w:hint="eastAsia"/>
          <w:sz w:val="32"/>
          <w:lang w:eastAsia="zh-CN"/>
        </w:rPr>
        <w:t>，</w:t>
      </w:r>
      <w:r w:rsidRPr="00CA6E7B">
        <w:rPr>
          <w:rFonts w:ascii="仿宋_GB2312" w:eastAsia="仿宋_GB2312" w:hAnsi="Times New Roman" w:hint="eastAsia"/>
          <w:sz w:val="32"/>
        </w:rPr>
        <w:t>进一步细化道路'运输安全整治三年行动专项实施方案，结合我市实际，市公安局、市教育局、市工业和信息化局、市住房和城乡建设局、市城市管理局、市交通运输局、市文化和旅游局、市市场监管局联合制定了《深入贯彻实施道路运输安全整治三年行动工作方案》，现印发给你们，请依照职责抓好落实。</w:t>
      </w:r>
    </w:p>
    <w:p w:rsidR="00D47A56" w:rsidRDefault="00D47A56" w:rsidP="00762B3D">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762B3D">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r w:rsidRPr="00D47A56">
        <w:rPr>
          <w:rFonts w:ascii="仿宋_GB2312" w:eastAsia="仿宋_GB2312" w:hAnsi="Times New Roman" w:hint="eastAsia"/>
          <w:sz w:val="32"/>
        </w:rPr>
        <w:t>莆田市公安局</w:t>
      </w:r>
      <w:r>
        <w:rPr>
          <w:rFonts w:ascii="仿宋_GB2312" w:eastAsia="仿宋_GB2312" w:hAnsi="Times New Roman" w:hint="eastAsia"/>
          <w:sz w:val="32"/>
          <w:lang w:eastAsia="zh-CN"/>
        </w:rPr>
        <w:t xml:space="preserve">                </w:t>
      </w:r>
      <w:r w:rsidRPr="00D47A56">
        <w:rPr>
          <w:rFonts w:ascii="仿宋_GB2312" w:eastAsia="仿宋_GB2312" w:hAnsi="Times New Roman" w:hint="eastAsia"/>
          <w:sz w:val="32"/>
        </w:rPr>
        <w:t>莆田市教育局</w:t>
      </w: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P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r w:rsidRPr="00D47A56">
        <w:rPr>
          <w:rFonts w:ascii="仿宋_GB2312" w:eastAsia="仿宋_GB2312" w:hAnsi="Times New Roman" w:hint="eastAsia"/>
          <w:sz w:val="32"/>
        </w:rPr>
        <w:t>莆田市工业和信息化局</w:t>
      </w:r>
      <w:r>
        <w:rPr>
          <w:rFonts w:ascii="仿宋_GB2312" w:eastAsia="仿宋_GB2312" w:hAnsi="Times New Roman" w:hint="eastAsia"/>
          <w:sz w:val="32"/>
          <w:lang w:eastAsia="zh-CN"/>
        </w:rPr>
        <w:t xml:space="preserve">        </w:t>
      </w:r>
      <w:r w:rsidRPr="00D47A56">
        <w:rPr>
          <w:rFonts w:ascii="仿宋_GB2312" w:eastAsia="仿宋_GB2312" w:hAnsi="Times New Roman" w:hint="eastAsia"/>
          <w:sz w:val="32"/>
        </w:rPr>
        <w:t>莆田市住房和城乡建设局</w:t>
      </w: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P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9D799A"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r>
        <w:rPr>
          <w:rFonts w:ascii="仿宋_GB2312" w:eastAsia="仿宋_GB2312" w:hAnsi="Times New Roman" w:hint="eastAsia"/>
          <w:sz w:val="32"/>
        </w:rPr>
        <w:t>莆田市城市管理局</w:t>
      </w:r>
      <w:r w:rsidR="00D47A56">
        <w:rPr>
          <w:rFonts w:ascii="仿宋_GB2312" w:eastAsia="仿宋_GB2312" w:hAnsi="Times New Roman" w:hint="eastAsia"/>
          <w:sz w:val="32"/>
          <w:lang w:eastAsia="zh-CN"/>
        </w:rPr>
        <w:t xml:space="preserve">        </w:t>
      </w:r>
      <w:r>
        <w:rPr>
          <w:rFonts w:ascii="仿宋_GB2312" w:eastAsia="仿宋_GB2312" w:hAnsi="Times New Roman" w:hint="eastAsia"/>
          <w:sz w:val="32"/>
          <w:lang w:eastAsia="zh-CN"/>
        </w:rPr>
        <w:t xml:space="preserve">    </w:t>
      </w:r>
      <w:r w:rsidR="00D47A56" w:rsidRPr="00D47A56">
        <w:rPr>
          <w:rFonts w:ascii="仿宋_GB2312" w:eastAsia="仿宋_GB2312" w:hAnsi="Times New Roman" w:hint="eastAsia"/>
          <w:sz w:val="32"/>
        </w:rPr>
        <w:t>莆田市交通运输局</w:t>
      </w: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P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r w:rsidRPr="00D47A56">
        <w:rPr>
          <w:rFonts w:ascii="仿宋_GB2312" w:eastAsia="仿宋_GB2312" w:hAnsi="Times New Roman" w:hint="eastAsia"/>
          <w:sz w:val="32"/>
        </w:rPr>
        <w:t>莆田市文化和旅游局</w:t>
      </w:r>
      <w:r>
        <w:rPr>
          <w:rFonts w:ascii="仿宋_GB2312" w:eastAsia="仿宋_GB2312" w:hAnsi="Times New Roman" w:hint="eastAsia"/>
          <w:sz w:val="32"/>
          <w:lang w:eastAsia="zh-CN"/>
        </w:rPr>
        <w:t xml:space="preserve">          </w:t>
      </w:r>
      <w:r w:rsidRPr="00D47A56">
        <w:rPr>
          <w:rFonts w:ascii="仿宋_GB2312" w:eastAsia="仿宋_GB2312" w:hAnsi="Times New Roman" w:hint="eastAsia"/>
          <w:sz w:val="32"/>
        </w:rPr>
        <w:t>莆田市市场监管局</w:t>
      </w: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Default="00D47A56" w:rsidP="00D47A56">
      <w:pPr>
        <w:pStyle w:val="Bodytext10"/>
        <w:tabs>
          <w:tab w:val="left" w:pos="5981"/>
        </w:tabs>
        <w:spacing w:line="467" w:lineRule="exact"/>
        <w:ind w:firstLineChars="200" w:firstLine="640"/>
        <w:jc w:val="both"/>
        <w:rPr>
          <w:rFonts w:ascii="仿宋_GB2312" w:eastAsia="仿宋_GB2312" w:hAnsi="Times New Roman"/>
          <w:sz w:val="32"/>
          <w:lang w:eastAsia="zh-CN"/>
        </w:rPr>
      </w:pPr>
    </w:p>
    <w:p w:rsidR="00D47A56" w:rsidRPr="00CA6E7B" w:rsidRDefault="00D47A56" w:rsidP="00D47A56">
      <w:pPr>
        <w:pStyle w:val="Bodytext10"/>
        <w:tabs>
          <w:tab w:val="left" w:pos="5981"/>
        </w:tabs>
        <w:spacing w:line="467" w:lineRule="exact"/>
        <w:ind w:firstLineChars="1700" w:firstLine="5440"/>
        <w:jc w:val="both"/>
        <w:rPr>
          <w:rFonts w:ascii="仿宋_GB2312" w:eastAsia="仿宋_GB2312" w:hAnsi="Times New Roman"/>
          <w:sz w:val="32"/>
          <w:lang w:eastAsia="zh-CN"/>
        </w:rPr>
        <w:sectPr w:rsidR="00D47A56" w:rsidRPr="00CA6E7B" w:rsidSect="000B3DF2">
          <w:footerReference w:type="even" r:id="rId7"/>
          <w:footerReference w:type="default" r:id="rId8"/>
          <w:footerReference w:type="first" r:id="rId9"/>
          <w:pgSz w:w="11900" w:h="16840" w:code="9"/>
          <w:pgMar w:top="2098" w:right="1474" w:bottom="1985" w:left="1588" w:header="851" w:footer="1418" w:gutter="0"/>
          <w:pgNumType w:start="1"/>
          <w:cols w:space="720"/>
          <w:docGrid w:type="linesAndChars" w:linePitch="360"/>
        </w:sectPr>
      </w:pPr>
      <w:r>
        <w:rPr>
          <w:rFonts w:ascii="仿宋_GB2312" w:eastAsia="仿宋_GB2312" w:hAnsi="Times New Roman" w:hint="eastAsia"/>
          <w:sz w:val="32"/>
          <w:lang w:eastAsia="zh-CN"/>
        </w:rPr>
        <w:t>2020年12月18日</w:t>
      </w:r>
    </w:p>
    <w:p w:rsidR="00487514" w:rsidRPr="00CA6E7B" w:rsidRDefault="00825C96" w:rsidP="00CA6E7B">
      <w:pPr>
        <w:jc w:val="center"/>
        <w:rPr>
          <w:rFonts w:eastAsia="方正小标宋简体"/>
          <w:sz w:val="44"/>
          <w:szCs w:val="44"/>
          <w:lang w:eastAsia="zh-CN"/>
        </w:rPr>
      </w:pPr>
      <w:bookmarkStart w:id="4" w:name="bookmark4"/>
      <w:bookmarkStart w:id="5" w:name="bookmark3"/>
      <w:bookmarkStart w:id="6" w:name="bookmark5"/>
      <w:r w:rsidRPr="00CA6E7B">
        <w:rPr>
          <w:rFonts w:eastAsia="方正小标宋简体" w:hint="eastAsia"/>
          <w:sz w:val="44"/>
          <w:szCs w:val="44"/>
          <w:lang w:eastAsia="zh-CN"/>
        </w:rPr>
        <w:lastRenderedPageBreak/>
        <w:t>深入贯彻实施道路运输安全整治</w:t>
      </w:r>
    </w:p>
    <w:p w:rsidR="00E4154F" w:rsidRDefault="00825C96" w:rsidP="00CA6E7B">
      <w:pPr>
        <w:jc w:val="center"/>
        <w:rPr>
          <w:rFonts w:eastAsia="方正小标宋简体"/>
          <w:sz w:val="44"/>
          <w:szCs w:val="44"/>
          <w:lang w:eastAsia="zh-CN"/>
        </w:rPr>
      </w:pPr>
      <w:r w:rsidRPr="00CA6E7B">
        <w:rPr>
          <w:rFonts w:eastAsia="方正小标宋简体" w:hint="eastAsia"/>
          <w:sz w:val="44"/>
          <w:szCs w:val="44"/>
          <w:lang w:eastAsia="zh-CN"/>
        </w:rPr>
        <w:t>三年行动工作方案</w:t>
      </w:r>
      <w:bookmarkEnd w:id="4"/>
      <w:bookmarkEnd w:id="5"/>
      <w:bookmarkEnd w:id="6"/>
    </w:p>
    <w:p w:rsidR="00CA6E7B" w:rsidRPr="00CA6E7B" w:rsidRDefault="00CA6E7B" w:rsidP="00CA6E7B">
      <w:pPr>
        <w:jc w:val="center"/>
        <w:rPr>
          <w:rFonts w:eastAsia="方正小标宋简体"/>
          <w:sz w:val="44"/>
          <w:szCs w:val="44"/>
          <w:lang w:eastAsia="zh-CN"/>
        </w:rPr>
      </w:pPr>
    </w:p>
    <w:p w:rsidR="00E4154F" w:rsidRPr="00CA6E7B" w:rsidRDefault="00825C96" w:rsidP="00CA6E7B">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为深入贯彻落实习近平总书记关于安全生产的重要指示批示精神，认真落实《福建省人民政府安委会关于印发〈全省安全生产专项整治三年行动实施方案〉的通知》（闽安委〔2020〕6号）工作部署要求，全面推动道路运输安全整治三年行动深入开展，特制定本工作方案。</w:t>
      </w:r>
    </w:p>
    <w:p w:rsidR="00E4154F" w:rsidRPr="00CA6E7B" w:rsidRDefault="00825C96" w:rsidP="00CA6E7B">
      <w:pPr>
        <w:spacing w:line="560" w:lineRule="exact"/>
        <w:ind w:firstLineChars="200" w:firstLine="640"/>
        <w:rPr>
          <w:rFonts w:ascii="黑体" w:eastAsia="黑体" w:hAnsi="黑体"/>
          <w:sz w:val="32"/>
          <w:szCs w:val="32"/>
          <w:lang w:eastAsia="zh-CN"/>
        </w:rPr>
      </w:pPr>
      <w:r w:rsidRPr="00CA6E7B">
        <w:rPr>
          <w:rFonts w:ascii="黑体" w:eastAsia="黑体" w:hAnsi="黑体" w:hint="eastAsia"/>
          <w:sz w:val="32"/>
          <w:szCs w:val="32"/>
          <w:lang w:eastAsia="zh-CN"/>
        </w:rPr>
        <w:t>一、总体目标</w:t>
      </w:r>
    </w:p>
    <w:p w:rsidR="00E4154F" w:rsidRPr="00CA6E7B" w:rsidRDefault="00825C96" w:rsidP="00CA6E7B">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以习近平新时代中国特色社会主义思想为指导，认真贯彻落实党中央、国务院关于安全生产的决策部署，按照省委和省政府工作要求，坚持人民至上、生命至上，聚焦事故预防</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减量控大”总目标，通过健全一个依系和实施</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一局一行动</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，推动各地从源头上、机制上、基础上补齐安全监管短板,加强道路运输安全风险防控和隐患治理，进一步夯实道路运输安全基层基础，确保全市道路运输安全形势持续稳定。2020年至2022年三年行动期间；努力实现</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一个坚决防止、两个下降</w:t>
      </w:r>
      <w:r w:rsidR="00487514" w:rsidRPr="00CA6E7B">
        <w:rPr>
          <w:rFonts w:ascii="仿宋_GB2312" w:eastAsia="仿宋_GB2312" w:hint="eastAsia"/>
          <w:sz w:val="32"/>
          <w:szCs w:val="32"/>
          <w:lang w:eastAsia="zh-CN"/>
        </w:rPr>
        <w:t>5%</w:t>
      </w:r>
      <w:r w:rsidR="00CA6E7B">
        <w:rPr>
          <w:rFonts w:ascii="仿宋_GB2312" w:eastAsia="仿宋_GB2312" w:hint="eastAsia"/>
          <w:sz w:val="32"/>
          <w:szCs w:val="32"/>
          <w:lang w:eastAsia="zh-CN"/>
        </w:rPr>
        <w:t>、</w:t>
      </w:r>
      <w:r w:rsidRPr="00CA6E7B">
        <w:rPr>
          <w:rFonts w:ascii="仿宋_GB2312" w:eastAsia="仿宋_GB2312" w:hint="eastAsia"/>
          <w:sz w:val="32"/>
          <w:szCs w:val="32"/>
          <w:lang w:eastAsia="zh-CN"/>
        </w:rPr>
        <w:t>三个持续下降</w:t>
      </w:r>
      <w:r w:rsidR="00487514" w:rsidRPr="00CA6E7B">
        <w:rPr>
          <w:rFonts w:ascii="仿宋_GB2312" w:eastAsia="仿宋_GB2312" w:hint="eastAsia"/>
          <w:sz w:val="32"/>
          <w:szCs w:val="32"/>
          <w:lang w:eastAsia="zh-CN"/>
        </w:rPr>
        <w:t>”</w:t>
      </w:r>
      <w:r w:rsidR="00CA6E7B">
        <w:rPr>
          <w:rFonts w:ascii="仿宋_GB2312" w:eastAsia="仿宋_GB2312" w:hint="eastAsia"/>
          <w:sz w:val="32"/>
          <w:szCs w:val="32"/>
          <w:lang w:eastAsia="zh-CN"/>
        </w:rPr>
        <w:t>，</w:t>
      </w:r>
      <w:r w:rsidRPr="00CA6E7B">
        <w:rPr>
          <w:rFonts w:ascii="仿宋_GB2312" w:eastAsia="仿宋_GB2312" w:hint="eastAsia"/>
          <w:sz w:val="32"/>
          <w:szCs w:val="32"/>
          <w:lang w:eastAsia="zh-CN"/>
        </w:rPr>
        <w:t>即坚决防止重特大道路运输事故发生，道路交通事故死亡人数</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较大道路交通事故起数与前三年平均数相比均下降5%以上</w:t>
      </w:r>
      <w:r w:rsidR="00487514" w:rsidRPr="00CA6E7B">
        <w:rPr>
          <w:rFonts w:ascii="仿宋_GB2312" w:eastAsia="仿宋_GB2312" w:hint="eastAsia"/>
          <w:sz w:val="32"/>
          <w:szCs w:val="32"/>
          <w:lang w:eastAsia="zh-CN"/>
        </w:rPr>
        <w:t>、</w:t>
      </w:r>
      <w:r w:rsidRPr="00CA6E7B">
        <w:rPr>
          <w:rFonts w:ascii="仿宋_GB2312" w:eastAsia="仿宋_GB2312" w:hint="eastAsia"/>
          <w:sz w:val="32"/>
          <w:szCs w:val="32"/>
          <w:lang w:eastAsia="zh-CN"/>
        </w:rPr>
        <w:t>道路运输事故起数、死亡人数和较大道路运输</w:t>
      </w:r>
      <w:r w:rsidRPr="00CA6E7B">
        <w:rPr>
          <w:rFonts w:ascii="仿宋_GB2312" w:eastAsia="仿宋_GB2312" w:hint="eastAsia"/>
          <w:sz w:val="32"/>
          <w:szCs w:val="32"/>
          <w:lang w:eastAsia="zh-CN"/>
        </w:rPr>
        <w:lastRenderedPageBreak/>
        <w:t>事故起数持续下降。</w:t>
      </w:r>
    </w:p>
    <w:p w:rsidR="00E4154F" w:rsidRPr="00CA6E7B" w:rsidRDefault="00825C96" w:rsidP="00CA6E7B">
      <w:pPr>
        <w:spacing w:line="560" w:lineRule="exact"/>
        <w:ind w:firstLineChars="200" w:firstLine="640"/>
        <w:rPr>
          <w:rFonts w:ascii="黑体" w:eastAsia="黑体" w:hAnsi="黑体"/>
          <w:sz w:val="32"/>
          <w:szCs w:val="32"/>
          <w:lang w:eastAsia="zh-CN"/>
        </w:rPr>
      </w:pPr>
      <w:r w:rsidRPr="00CA6E7B">
        <w:rPr>
          <w:rFonts w:ascii="黑体" w:eastAsia="黑体" w:hAnsi="黑体" w:hint="eastAsia"/>
          <w:sz w:val="32"/>
          <w:szCs w:val="32"/>
          <w:lang w:eastAsia="zh-CN"/>
        </w:rPr>
        <w:t>二、任务分工</w:t>
      </w:r>
    </w:p>
    <w:p w:rsidR="00E4154F" w:rsidRPr="00CA6E7B" w:rsidRDefault="00825C96" w:rsidP="00CA6E7B">
      <w:pPr>
        <w:spacing w:line="560" w:lineRule="exact"/>
        <w:ind w:firstLineChars="200" w:firstLine="640"/>
        <w:rPr>
          <w:rFonts w:ascii="楷体" w:eastAsia="楷体" w:hAnsi="楷体"/>
          <w:sz w:val="32"/>
          <w:szCs w:val="32"/>
          <w:lang w:eastAsia="zh-CN"/>
        </w:rPr>
      </w:pPr>
      <w:bookmarkStart w:id="7" w:name="bookmark6"/>
      <w:r w:rsidRPr="00CA6E7B">
        <w:rPr>
          <w:rFonts w:ascii="楷体" w:eastAsia="楷体" w:hAnsi="楷体" w:hint="eastAsia"/>
          <w:sz w:val="32"/>
          <w:szCs w:val="32"/>
          <w:lang w:eastAsia="zh-CN"/>
        </w:rPr>
        <w:t>（</w:t>
      </w:r>
      <w:bookmarkEnd w:id="7"/>
      <w:r w:rsidRPr="00CA6E7B">
        <w:rPr>
          <w:rFonts w:ascii="楷体" w:eastAsia="楷体" w:hAnsi="楷体" w:hint="eastAsia"/>
          <w:sz w:val="32"/>
          <w:szCs w:val="32"/>
          <w:lang w:eastAsia="zh-CN"/>
        </w:rPr>
        <w:t>一）持续健全完善道路运输安全责任体系</w:t>
      </w:r>
    </w:p>
    <w:p w:rsidR="00E4154F" w:rsidRPr="00CA6E7B" w:rsidRDefault="00825C96" w:rsidP="00CA6E7B">
      <w:pPr>
        <w:spacing w:line="560" w:lineRule="exact"/>
        <w:ind w:firstLineChars="200" w:firstLine="643"/>
        <w:rPr>
          <w:rFonts w:ascii="仿宋_GB2312" w:eastAsia="仿宋_GB2312"/>
          <w:sz w:val="32"/>
          <w:szCs w:val="32"/>
          <w:lang w:eastAsia="zh-CN"/>
        </w:rPr>
      </w:pPr>
      <w:r w:rsidRPr="00CA6E7B">
        <w:rPr>
          <w:rFonts w:ascii="仿宋_GB2312" w:eastAsia="仿宋_GB2312" w:hint="eastAsia"/>
          <w:b/>
          <w:sz w:val="32"/>
          <w:szCs w:val="32"/>
          <w:lang w:eastAsia="zh-CN"/>
        </w:rPr>
        <w:t>一是严格落实监管责任，</w:t>
      </w:r>
      <w:r w:rsidRPr="00CA6E7B">
        <w:rPr>
          <w:rFonts w:ascii="仿宋_GB2312" w:eastAsia="仿宋_GB2312" w:hint="eastAsia"/>
          <w:sz w:val="32"/>
          <w:szCs w:val="32"/>
          <w:lang w:eastAsia="zh-CN"/>
        </w:rPr>
        <w:t>各相关部门主动履行道路运输安全监管责任，指导本行业开展专项整治工作，督促道路运输企业、场站严格执行安全生产、道路交通安全和运输管理有关法律和标准，强化道路运输企业落实安全生产主体责任，建立健全安全生产责任制和安全生产管理制度。</w:t>
      </w:r>
      <w:r w:rsidRPr="00CA6E7B">
        <w:rPr>
          <w:rFonts w:ascii="仿宋_GB2312" w:eastAsia="仿宋_GB2312" w:hint="eastAsia"/>
          <w:b/>
          <w:sz w:val="32"/>
          <w:szCs w:val="32"/>
          <w:lang w:eastAsia="zh-CN"/>
        </w:rPr>
        <w:t>二是积极推进共建共治，</w:t>
      </w:r>
      <w:r w:rsidRPr="00CA6E7B">
        <w:rPr>
          <w:rFonts w:ascii="仿宋_GB2312" w:eastAsia="仿宋_GB2312" w:hint="eastAsia"/>
          <w:sz w:val="32"/>
          <w:szCs w:val="32"/>
          <w:lang w:eastAsia="zh-CN"/>
        </w:rPr>
        <w:t>加强部门协同联动；强化资源共享、信息互通，加快推动建立和完善道路运输领域安全生产守信激励和失信惩戒机制。充分调动行业协会等社会力量参与道路运输安全治理，建立健全道路运输领域举报重大事故隐患和安全生产违法行为、交通违法行为的奖励制度。</w:t>
      </w:r>
      <w:r w:rsidRPr="00CA6E7B">
        <w:rPr>
          <w:rFonts w:ascii="仿宋_GB2312" w:eastAsia="仿宋_GB2312" w:hint="eastAsia"/>
          <w:b/>
          <w:sz w:val="32"/>
          <w:szCs w:val="32"/>
          <w:lang w:eastAsia="zh-CN"/>
        </w:rPr>
        <w:t>三是加强事故调查分析，</w:t>
      </w:r>
      <w:r w:rsidRPr="00CA6E7B">
        <w:rPr>
          <w:rFonts w:ascii="仿宋_GB2312" w:eastAsia="仿宋_GB2312" w:hint="eastAsia"/>
          <w:sz w:val="32"/>
          <w:szCs w:val="32"/>
          <w:lang w:eastAsia="zh-CN"/>
        </w:rPr>
        <w:t>督促整改隐患、堵塞漏洞，依法依规从严查处事故责任企业及其主要负责人、相关责任人，严格追究相关责任单位和责任人管理责任，依法依规将不具备安全生产条件的企业清退出道路运输市场。</w:t>
      </w:r>
      <w:r w:rsidRPr="00CA6E7B">
        <w:rPr>
          <w:rFonts w:ascii="仿宋_GB2312" w:eastAsia="仿宋_GB2312" w:hint="eastAsia"/>
          <w:sz w:val="32"/>
          <w:szCs w:val="32"/>
          <w:lang w:eastAsia="zh-CN"/>
        </w:rPr>
        <w:tab/>
      </w:r>
    </w:p>
    <w:p w:rsidR="00E4154F" w:rsidRPr="00CA6E7B" w:rsidRDefault="00825C96" w:rsidP="00CA6E7B">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w:t>
      </w:r>
      <w:r w:rsidR="00CA6E7B">
        <w:rPr>
          <w:rFonts w:ascii="仿宋_GB2312" w:eastAsia="仿宋_GB2312" w:hint="eastAsia"/>
          <w:sz w:val="32"/>
          <w:szCs w:val="32"/>
          <w:lang w:eastAsia="zh-CN"/>
        </w:rPr>
        <w:t>：</w:t>
      </w:r>
      <w:r w:rsidRPr="00CA6E7B">
        <w:rPr>
          <w:rFonts w:ascii="仿宋_GB2312" w:eastAsia="仿宋_GB2312" w:hint="eastAsia"/>
          <w:sz w:val="32"/>
          <w:szCs w:val="32"/>
          <w:lang w:eastAsia="zh-CN"/>
        </w:rPr>
        <w:t>各级公安、交通运输、教育、工信、住建、城管、文旅、市场监管等部门）</w:t>
      </w:r>
    </w:p>
    <w:p w:rsidR="00E4154F" w:rsidRPr="00CA6E7B" w:rsidRDefault="00825C96" w:rsidP="00CA6E7B">
      <w:pPr>
        <w:spacing w:line="560" w:lineRule="exact"/>
        <w:ind w:firstLineChars="200" w:firstLine="640"/>
        <w:rPr>
          <w:rFonts w:ascii="楷体" w:eastAsia="楷体" w:hAnsi="楷体"/>
          <w:sz w:val="32"/>
          <w:szCs w:val="32"/>
          <w:lang w:eastAsia="zh-CN"/>
        </w:rPr>
      </w:pPr>
      <w:bookmarkStart w:id="8" w:name="bookmark7"/>
      <w:r w:rsidRPr="00CA6E7B">
        <w:rPr>
          <w:rFonts w:ascii="楷体" w:eastAsia="楷体" w:hAnsi="楷体" w:hint="eastAsia"/>
          <w:sz w:val="32"/>
          <w:szCs w:val="32"/>
          <w:lang w:eastAsia="zh-CN"/>
        </w:rPr>
        <w:t>（</w:t>
      </w:r>
      <w:bookmarkEnd w:id="8"/>
      <w:r w:rsidRPr="00CA6E7B">
        <w:rPr>
          <w:rFonts w:ascii="楷体" w:eastAsia="楷体" w:hAnsi="楷体" w:hint="eastAsia"/>
          <w:sz w:val="32"/>
          <w:szCs w:val="32"/>
          <w:lang w:eastAsia="zh-CN"/>
        </w:rPr>
        <w:t>二）持续提升校园及周边道路交通环境</w:t>
      </w:r>
    </w:p>
    <w:p w:rsidR="00CA6E7B" w:rsidRDefault="00825C96" w:rsidP="00CA6E7B">
      <w:pPr>
        <w:spacing w:line="560" w:lineRule="exact"/>
        <w:ind w:firstLineChars="200" w:firstLine="643"/>
        <w:rPr>
          <w:rFonts w:ascii="仿宋_GB2312" w:eastAsia="仿宋_GB2312"/>
          <w:sz w:val="32"/>
          <w:szCs w:val="32"/>
          <w:lang w:eastAsia="zh-CN"/>
        </w:rPr>
      </w:pPr>
      <w:r w:rsidRPr="00CA6E7B">
        <w:rPr>
          <w:rFonts w:ascii="仿宋_GB2312" w:eastAsia="仿宋_GB2312" w:hint="eastAsia"/>
          <w:b/>
          <w:sz w:val="32"/>
          <w:szCs w:val="32"/>
          <w:lang w:eastAsia="zh-CN"/>
        </w:rPr>
        <w:t>一是严格落实校车安全监管，</w:t>
      </w:r>
      <w:r w:rsidRPr="00CA6E7B">
        <w:rPr>
          <w:rFonts w:ascii="仿宋_GB2312" w:eastAsia="仿宋_GB2312" w:hint="eastAsia"/>
          <w:sz w:val="32"/>
          <w:szCs w:val="32"/>
          <w:lang w:eastAsia="zh-CN"/>
        </w:rPr>
        <w:t>依法实施校车使用许可，建立健全省、市、县、校四级管理体系。依托各级校车安全管理联席会议平台，推动清理不符合国家校车标准但仍作为校车使</w:t>
      </w:r>
      <w:r w:rsidRPr="00CA6E7B">
        <w:rPr>
          <w:rFonts w:ascii="仿宋_GB2312" w:eastAsia="仿宋_GB2312" w:hint="eastAsia"/>
          <w:sz w:val="32"/>
          <w:szCs w:val="32"/>
          <w:lang w:eastAsia="zh-CN"/>
        </w:rPr>
        <w:lastRenderedPageBreak/>
        <w:t>用的载客汽车，明确退出期限，彻底淘汰在用的非专用校车。督促指导学校和校车服务提供者严格落实校车安全管理制度，组织开展校车和学生骑乘电动自行车等专项整治，加强校车和集中接送学生车辆特别是“周末班车”的安全监管，严查“超标”电动自行车、非法载运学生上下学等交通违法违规行为。督促使用校车学校按标准配备校车视频监控、盲区监控和行驶记录装置，接入校车安全监控平台，实行动态管理。</w:t>
      </w:r>
      <w:r w:rsidRPr="00CA6E7B">
        <w:rPr>
          <w:rFonts w:ascii="仿宋_GB2312" w:eastAsia="仿宋_GB2312" w:hint="eastAsia"/>
          <w:b/>
          <w:sz w:val="32"/>
          <w:szCs w:val="32"/>
          <w:lang w:eastAsia="zh-CN"/>
        </w:rPr>
        <w:t>二是开展校园及周边道路安全隐患排查整治，</w:t>
      </w:r>
      <w:r w:rsidRPr="00CA6E7B">
        <w:rPr>
          <w:rFonts w:ascii="仿宋_GB2312" w:eastAsia="仿宋_GB2312" w:hint="eastAsia"/>
          <w:sz w:val="32"/>
          <w:szCs w:val="32"/>
          <w:lang w:eastAsia="zh-CN"/>
        </w:rPr>
        <w:t>建立健全“一校一策”，完善学校周边交通安全设施建设、道路交通组织、设置上下学时段“护学岗”等；深入开展交通安全宣传活动，落实各中小学交通安全教育课程，确保每学年不少于4个课时；每学期使用校车学校至少开展一次校车安全事故应急演练，教育部门联合公安机关、交通运输部门开展校车安全检查。</w:t>
      </w:r>
    </w:p>
    <w:p w:rsidR="00E4154F" w:rsidRPr="00CA6E7B" w:rsidRDefault="00825C96" w:rsidP="00CA6E7B">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（责任单位：市教育局、市公安局；市交通运输局等）</w:t>
      </w:r>
    </w:p>
    <w:p w:rsidR="00E4154F" w:rsidRPr="00CA6E7B" w:rsidRDefault="00825C96" w:rsidP="00CA6E7B">
      <w:pPr>
        <w:spacing w:line="560" w:lineRule="exact"/>
        <w:ind w:firstLineChars="200" w:firstLine="640"/>
        <w:rPr>
          <w:rFonts w:ascii="楷体" w:eastAsia="楷体" w:hAnsi="楷体"/>
          <w:sz w:val="32"/>
          <w:szCs w:val="32"/>
          <w:lang w:eastAsia="zh-CN"/>
        </w:rPr>
      </w:pPr>
      <w:bookmarkStart w:id="9" w:name="bookmark8"/>
      <w:r w:rsidRPr="00CA6E7B">
        <w:rPr>
          <w:rFonts w:ascii="楷体" w:eastAsia="楷体" w:hAnsi="楷体" w:hint="eastAsia"/>
          <w:sz w:val="32"/>
          <w:szCs w:val="32"/>
          <w:lang w:eastAsia="zh-CN"/>
        </w:rPr>
        <w:t>（</w:t>
      </w:r>
      <w:bookmarkEnd w:id="9"/>
      <w:r w:rsidRPr="00CA6E7B">
        <w:rPr>
          <w:rFonts w:ascii="楷体" w:eastAsia="楷体" w:hAnsi="楷体" w:hint="eastAsia"/>
          <w:sz w:val="32"/>
          <w:szCs w:val="32"/>
          <w:lang w:eastAsia="zh-CN"/>
        </w:rPr>
        <w:t>三）持续强化车辆生产企业安全监管</w:t>
      </w:r>
    </w:p>
    <w:p w:rsidR="00CA6E7B" w:rsidRDefault="00825C96" w:rsidP="00CA6E7B">
      <w:pPr>
        <w:spacing w:line="560" w:lineRule="exact"/>
        <w:ind w:firstLineChars="200" w:firstLine="643"/>
        <w:rPr>
          <w:rFonts w:ascii="仿宋_GB2312" w:eastAsia="仿宋_GB2312"/>
          <w:sz w:val="32"/>
          <w:szCs w:val="32"/>
          <w:lang w:eastAsia="zh-CN"/>
        </w:rPr>
      </w:pPr>
      <w:r w:rsidRPr="00CA6E7B">
        <w:rPr>
          <w:rFonts w:ascii="仿宋_GB2312" w:eastAsia="仿宋_GB2312" w:hint="eastAsia"/>
          <w:b/>
          <w:sz w:val="32"/>
          <w:szCs w:val="32"/>
          <w:lang w:eastAsia="zh-CN"/>
        </w:rPr>
        <w:t>一是加强客货车生产销售监管，</w:t>
      </w:r>
      <w:r w:rsidRPr="00CA6E7B">
        <w:rPr>
          <w:rFonts w:ascii="仿宋_GB2312" w:eastAsia="仿宋_GB2312" w:hint="eastAsia"/>
          <w:sz w:val="32"/>
          <w:szCs w:val="32"/>
          <w:lang w:eastAsia="zh-CN"/>
        </w:rPr>
        <w:t>配合工信部做好全市机动车生产企业生产准入管理，加强客货车产品生产准入、一致性监管，严格查处生产、销售未经国家机动车产品主管部门许可生产的车型。严格落实生产企业及产品公告管理制度，对客货运输车辆产品与国家标准、公告不符的，责令企业立即整改，并视情依法依规予以处罚。</w:t>
      </w:r>
      <w:r w:rsidRPr="00CA6E7B">
        <w:rPr>
          <w:rFonts w:ascii="仿宋_GB2312" w:eastAsia="仿宋_GB2312" w:hint="eastAsia"/>
          <w:b/>
          <w:sz w:val="32"/>
          <w:szCs w:val="32"/>
          <w:lang w:eastAsia="zh-CN"/>
        </w:rPr>
        <w:t>二是加强低速车生产企业管理，</w:t>
      </w:r>
      <w:r w:rsidRPr="00CA6E7B">
        <w:rPr>
          <w:rFonts w:ascii="仿宋_GB2312" w:eastAsia="仿宋_GB2312" w:hint="eastAsia"/>
          <w:sz w:val="32"/>
          <w:szCs w:val="32"/>
          <w:lang w:eastAsia="zh-CN"/>
        </w:rPr>
        <w:t>指导企业落实国家标准，推动产业转型升级，严禁扩大低速电动</w:t>
      </w:r>
      <w:r w:rsidRPr="00CA6E7B">
        <w:rPr>
          <w:rFonts w:ascii="仿宋_GB2312" w:eastAsia="仿宋_GB2312" w:hint="eastAsia"/>
          <w:sz w:val="32"/>
          <w:szCs w:val="32"/>
          <w:lang w:eastAsia="zh-CN"/>
        </w:rPr>
        <w:lastRenderedPageBreak/>
        <w:t>车产能，严禁违规新增低速电动车产品，稳步开展我市低速车清理整顿相关工作。严格落实机动车检验、维修、报废等监管，严厉打击生产"销售不合标机动车、非法改装、拼装和逾期未检验、未报废等违法违规行为。</w:t>
      </w:r>
    </w:p>
    <w:p w:rsidR="00762B3D"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（责任单位：市工信局、市市场监管局、市公安局、市交通运输局等）</w:t>
      </w:r>
      <w:bookmarkStart w:id="10" w:name="bookmark9"/>
    </w:p>
    <w:p w:rsidR="00E4154F" w:rsidRPr="00762B3D" w:rsidRDefault="00825C96" w:rsidP="00762B3D">
      <w:pPr>
        <w:spacing w:line="560" w:lineRule="exact"/>
        <w:ind w:firstLineChars="200" w:firstLine="640"/>
        <w:rPr>
          <w:rFonts w:ascii="楷体" w:eastAsia="楷体" w:hAnsi="楷体"/>
          <w:sz w:val="32"/>
          <w:szCs w:val="32"/>
          <w:lang w:eastAsia="zh-CN"/>
        </w:rPr>
      </w:pPr>
      <w:r w:rsidRPr="00762B3D">
        <w:rPr>
          <w:rFonts w:ascii="楷体" w:eastAsia="楷体" w:hAnsi="楷体" w:hint="eastAsia"/>
          <w:sz w:val="32"/>
          <w:szCs w:val="32"/>
          <w:lang w:eastAsia="zh-CN"/>
        </w:rPr>
        <w:t>（</w:t>
      </w:r>
      <w:bookmarkEnd w:id="10"/>
      <w:r w:rsidRPr="00762B3D">
        <w:rPr>
          <w:rFonts w:ascii="楷体" w:eastAsia="楷体" w:hAnsi="楷体" w:hint="eastAsia"/>
          <w:sz w:val="32"/>
          <w:szCs w:val="32"/>
          <w:lang w:eastAsia="zh-CN"/>
        </w:rPr>
        <w:t>四）持续实施路面交通安全提升行动</w:t>
      </w:r>
    </w:p>
    <w:p w:rsidR="00762B3D" w:rsidRDefault="00825C96" w:rsidP="00762B3D">
      <w:pPr>
        <w:spacing w:line="560" w:lineRule="exact"/>
        <w:ind w:firstLineChars="200" w:firstLine="643"/>
        <w:rPr>
          <w:rFonts w:ascii="仿宋_GB2312" w:eastAsia="仿宋_GB2312"/>
          <w:sz w:val="32"/>
          <w:szCs w:val="32"/>
          <w:lang w:eastAsia="zh-CN"/>
        </w:rPr>
      </w:pPr>
      <w:r w:rsidRPr="00762B3D">
        <w:rPr>
          <w:rFonts w:ascii="仿宋_GB2312" w:eastAsia="仿宋_GB2312" w:hint="eastAsia"/>
          <w:b/>
          <w:sz w:val="32"/>
          <w:szCs w:val="32"/>
          <w:lang w:eastAsia="zh-CN"/>
        </w:rPr>
        <w:t>一是提升事故预防及对策能力水平，</w:t>
      </w:r>
      <w:r w:rsidRPr="00CA6E7B">
        <w:rPr>
          <w:rFonts w:ascii="仿宋_GB2312" w:eastAsia="仿宋_GB2312" w:hint="eastAsia"/>
          <w:sz w:val="32"/>
          <w:szCs w:val="32"/>
          <w:lang w:eastAsia="zh-CN"/>
        </w:rPr>
        <w:t>深度分析道路交通安全形势，科学研判道路交通事故多发的路段、车型、时段，建立重点事故预防县（区）督办督促机制；实施城市道路交通文明畅通提升行动计划，大力推进交通秩序整顿、交通组织优化、交通基础建设、交通出行结构等；深化推进警保合作劝导站建设和应用。</w:t>
      </w:r>
      <w:r w:rsidRPr="00762B3D">
        <w:rPr>
          <w:rFonts w:ascii="仿宋_GB2312" w:eastAsia="仿宋_GB2312" w:hint="eastAsia"/>
          <w:b/>
          <w:sz w:val="32"/>
          <w:szCs w:val="32"/>
          <w:lang w:eastAsia="zh-CN"/>
        </w:rPr>
        <w:t>二是加强.人、车、路源头安全监管，</w:t>
      </w:r>
      <w:r w:rsidRPr="00CA6E7B">
        <w:rPr>
          <w:rFonts w:ascii="仿宋_GB2312" w:eastAsia="仿宋_GB2312" w:hint="eastAsia"/>
          <w:sz w:val="32"/>
          <w:szCs w:val="32"/>
          <w:lang w:eastAsia="zh-CN"/>
        </w:rPr>
        <w:t>狠抓重点车辆和驾驶人隐患“清零”，提升重点车婀检验率、注销率和重点驾驶人审验率、换证率和满分学习率；严格落实驾驶人“两个教育”，推进机动车驾驶人互联网学习教育平台建设；部署开展农村、城市道路及公路隐患排查，推动列入各级党委政府为民办实事项目；出台隧道应急处置工作指导意见，推进公路隧道交通安全隐患整治；深化“千灯万带”示范工程，推进农村公路平交路口信号灯、减速带建设；2021年底完成高速公路、普通公路国省县道沿线和交叉口增补点位的交通监控设施及县级以上（含）道路主要路口的信号灯、电子警察、卡口监控覆</w:t>
      </w:r>
      <w:r w:rsidRPr="00CA6E7B">
        <w:rPr>
          <w:rFonts w:ascii="仿宋_GB2312" w:eastAsia="仿宋_GB2312" w:hint="eastAsia"/>
          <w:sz w:val="32"/>
          <w:szCs w:val="32"/>
          <w:lang w:eastAsia="zh-CN"/>
        </w:rPr>
        <w:lastRenderedPageBreak/>
        <w:t>盖建设。</w:t>
      </w:r>
      <w:r w:rsidRPr="00762B3D">
        <w:rPr>
          <w:rFonts w:ascii="仿宋_GB2312" w:eastAsia="仿宋_GB2312" w:hint="eastAsia"/>
          <w:b/>
          <w:sz w:val="32"/>
          <w:szCs w:val="32"/>
          <w:lang w:eastAsia="zh-CN"/>
        </w:rPr>
        <w:t>三是加强和严管路面交通秩序，</w:t>
      </w:r>
      <w:r w:rsidRPr="00CA6E7B">
        <w:rPr>
          <w:rFonts w:ascii="仿宋_GB2312" w:eastAsia="仿宋_GB2312" w:hint="eastAsia"/>
          <w:sz w:val="32"/>
          <w:szCs w:val="32"/>
          <w:lang w:eastAsia="zh-CN"/>
        </w:rPr>
        <w:t>制定严重交通违法查处评价办法，部署开展'“两客一危一货一面，，“百吨王，，以及高速公路“滴洒漏”等专项整治，组织法定节假日、周末以及大型活动期间开展夜查统一行动，严查酒醉驾、“三超一疲劳”等严重交通违法；深化全市卡口、视频联网联控，运用公安交通集成指挥平台，加大对“两客一危</w:t>
      </w:r>
      <w:r w:rsidR="00762B3D">
        <w:rPr>
          <w:rFonts w:ascii="仿宋_GB2312" w:eastAsia="仿宋_GB2312"/>
          <w:sz w:val="32"/>
          <w:szCs w:val="32"/>
          <w:lang w:eastAsia="zh-CN"/>
        </w:rPr>
        <w:t>”</w:t>
      </w:r>
      <w:r w:rsidRPr="00CA6E7B">
        <w:rPr>
          <w:rFonts w:ascii="仿宋_GB2312" w:eastAsia="仿宋_GB2312" w:hint="eastAsia"/>
          <w:sz w:val="32"/>
          <w:szCs w:val="32"/>
          <w:lang w:eastAsia="zh-CN"/>
        </w:rPr>
        <w:t>“营转非”大客车、57座以上大客车、重型货车、重型挂车等重点车辆和假套牌、逾期未检验、逾期未报废等重点违法的研判查处力度。</w:t>
      </w:r>
      <w:r w:rsidRPr="00762B3D">
        <w:rPr>
          <w:rFonts w:ascii="仿宋_GB2312" w:eastAsia="仿宋_GB2312" w:hint="eastAsia"/>
          <w:b/>
          <w:sz w:val="32"/>
          <w:szCs w:val="32"/>
          <w:lang w:eastAsia="zh-CN"/>
        </w:rPr>
        <w:t>四是大力拓展交通文明宣传，</w:t>
      </w:r>
      <w:r w:rsidRPr="00CA6E7B">
        <w:rPr>
          <w:rFonts w:ascii="仿宋_GB2312" w:eastAsia="仿宋_GB2312" w:hint="eastAsia"/>
          <w:sz w:val="32"/>
          <w:szCs w:val="32"/>
          <w:lang w:eastAsia="zh-CN"/>
        </w:rPr>
        <w:t>开展交通安全进村入户、进校园宣讲活动，聚焦农村“一老一少”和进城务工人员重点群体开展精准宣传;</w:t>
      </w:r>
      <w:r w:rsidRPr="00CA6E7B">
        <w:rPr>
          <w:rFonts w:ascii="仿宋_GB2312" w:eastAsia="仿宋_GB2312" w:hAnsi="仿宋_GB2312" w:cs="仿宋_GB2312" w:hint="eastAsia"/>
          <w:sz w:val="32"/>
          <w:szCs w:val="32"/>
          <w:lang w:eastAsia="zh-CN"/>
        </w:rPr>
        <w:t>巩固</w:t>
      </w:r>
      <w:r w:rsidRPr="00CA6E7B">
        <w:rPr>
          <w:rFonts w:ascii="仿宋_GB2312" w:eastAsia="仿宋_GB2312" w:hint="eastAsia"/>
          <w:sz w:val="32"/>
          <w:szCs w:val="32"/>
          <w:lang w:eastAsia="zh-CN"/>
        </w:rPr>
        <w:t>“声屏报网端”阵地，鼓励VR、AR新技术应用，推动交通安全公益广告刊播机制;建立健全县乡村“交安微信群”，推广乡镇LED显示屏、多功能流动宣传车等载体建设；加大基地建设经费投入，梯次推进交通安全综合性、专项型基地建设，健全完善“一墙一橱一阵地”载体阵地规范化建设。到2021年，按照部署要求建成1个综合型道路交通安全宣传教育基地，每个县（区）至少建成2个农村专项宣教基地、配备1台多功能交通安全LED流动宣传车。</w:t>
      </w:r>
    </w:p>
    <w:p w:rsidR="00E4154F" w:rsidRPr="00CA6E7B"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（责任单位：市公安局、市住建局、市城管局、市交通运输局等）</w:t>
      </w:r>
      <w:bookmarkStart w:id="11" w:name="bookmark10"/>
    </w:p>
    <w:p w:rsidR="00762B3D" w:rsidRDefault="00825C96" w:rsidP="00762B3D">
      <w:pPr>
        <w:spacing w:line="560" w:lineRule="exact"/>
        <w:ind w:firstLineChars="200" w:firstLine="640"/>
        <w:rPr>
          <w:rFonts w:ascii="楷体" w:eastAsia="楷体" w:hAnsi="楷体"/>
          <w:sz w:val="32"/>
          <w:szCs w:val="32"/>
          <w:lang w:eastAsia="zh-CN"/>
        </w:rPr>
      </w:pPr>
      <w:r w:rsidRPr="00762B3D">
        <w:rPr>
          <w:rFonts w:ascii="楷体" w:eastAsia="楷体" w:hAnsi="楷体" w:hint="eastAsia"/>
          <w:sz w:val="32"/>
          <w:szCs w:val="32"/>
          <w:lang w:eastAsia="zh-CN"/>
        </w:rPr>
        <w:t>（</w:t>
      </w:r>
      <w:bookmarkEnd w:id="11"/>
      <w:r w:rsidRPr="00762B3D">
        <w:rPr>
          <w:rFonts w:ascii="楷体" w:eastAsia="楷体" w:hAnsi="楷体" w:hint="eastAsia"/>
          <w:sz w:val="32"/>
          <w:szCs w:val="32"/>
          <w:lang w:eastAsia="zh-CN"/>
        </w:rPr>
        <w:t>五）持续实施城市道路和渣土车综合监管</w:t>
      </w:r>
    </w:p>
    <w:p w:rsidR="00762B3D" w:rsidRDefault="00825C96" w:rsidP="00762B3D">
      <w:pPr>
        <w:spacing w:line="560" w:lineRule="exact"/>
        <w:ind w:firstLineChars="200" w:firstLine="643"/>
        <w:rPr>
          <w:rFonts w:ascii="仿宋_GB2312" w:eastAsia="仿宋_GB2312"/>
          <w:sz w:val="32"/>
          <w:szCs w:val="32"/>
          <w:lang w:eastAsia="zh-CN"/>
        </w:rPr>
      </w:pPr>
      <w:r w:rsidRPr="00762B3D">
        <w:rPr>
          <w:rFonts w:ascii="仿宋_GB2312" w:eastAsia="仿宋_GB2312" w:hint="eastAsia"/>
          <w:b/>
          <w:sz w:val="32"/>
          <w:szCs w:val="32"/>
          <w:lang w:eastAsia="zh-CN"/>
        </w:rPr>
        <w:t>一、是优化城市道路功能和路网结构，</w:t>
      </w:r>
      <w:r w:rsidRPr="00CA6E7B">
        <w:rPr>
          <w:rFonts w:ascii="仿宋_GB2312" w:eastAsia="仿宋_GB2312" w:hint="eastAsia"/>
          <w:sz w:val="32"/>
          <w:szCs w:val="32"/>
          <w:lang w:eastAsia="zh-CN"/>
        </w:rPr>
        <w:t>加快建设快速路、</w:t>
      </w:r>
      <w:r w:rsidRPr="00CA6E7B">
        <w:rPr>
          <w:rFonts w:ascii="仿宋_GB2312" w:eastAsia="仿宋_GB2312" w:hint="eastAsia"/>
          <w:sz w:val="32"/>
          <w:szCs w:val="32"/>
          <w:lang w:eastAsia="zh-CN"/>
        </w:rPr>
        <w:lastRenderedPageBreak/>
        <w:t>主次干道，加强支路街巷路建设改造，打通道路微循环。科学规范设置道路交通安全设施，强化城区拥堵节点治理，完善慢行交通系统。加强城市桥梁日常管养和定期检测，督促技术鉴定为D级或不合格级城市桥梁及时整治。严格落实新建或改建项目规划阶段交通影响评价有关规定，大型建设项目交通影响评价率达100%。</w:t>
      </w:r>
      <w:r w:rsidRPr="00762B3D">
        <w:rPr>
          <w:rFonts w:ascii="仿宋_GB2312" w:eastAsia="仿宋_GB2312" w:hint="eastAsia"/>
          <w:b/>
          <w:sz w:val="32"/>
          <w:szCs w:val="32"/>
          <w:lang w:eastAsia="zh-CN"/>
        </w:rPr>
        <w:t>二是健全完善渣土管理安全监管机制,</w:t>
      </w:r>
      <w:r w:rsidRPr="00CA6E7B">
        <w:rPr>
          <w:rFonts w:ascii="仿宋_GB2312" w:eastAsia="仿宋_GB2312" w:hint="eastAsia"/>
          <w:sz w:val="32"/>
          <w:szCs w:val="32"/>
          <w:lang w:eastAsia="zh-CN"/>
        </w:rPr>
        <w:t>督促公安、交通、城管、住建等部门组织开展渣土车专项整治。加强市、县两级渣土车管控平台的监督管理和指导。加强源头管控，严格落实建筑渣土处置行政许可制度，督促工程建设、施工单位严格执行当地建筑垃圾和渣土处置管理规定。加强核准后动态监管，对已不符合建筑渣土处置核准条件的单位应当依法收回核准证件。督促建筑渣土运输企业加强管理，严格落实企业安全生产主体责任。建立渣土车超速、超载、闯禁行等违法实时预警抄告制度，并适时通报、约谈有关责任单位及责任人。</w:t>
      </w:r>
    </w:p>
    <w:p w:rsidR="00E4154F" w:rsidRPr="00CA6E7B"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（责任单位：市住建局、市城管局、市公安局、市交通运输局等）</w:t>
      </w:r>
    </w:p>
    <w:p w:rsidR="00762B3D" w:rsidRDefault="00825C96" w:rsidP="00762B3D">
      <w:pPr>
        <w:spacing w:line="560" w:lineRule="exact"/>
        <w:ind w:firstLineChars="200" w:firstLine="640"/>
        <w:rPr>
          <w:rFonts w:ascii="楷体" w:eastAsia="楷体" w:hAnsi="楷体"/>
          <w:sz w:val="32"/>
          <w:szCs w:val="32"/>
          <w:lang w:eastAsia="zh-CN"/>
        </w:rPr>
      </w:pPr>
      <w:bookmarkStart w:id="12" w:name="bookmark11"/>
      <w:r w:rsidRPr="00762B3D">
        <w:rPr>
          <w:rFonts w:ascii="楷体" w:eastAsia="楷体" w:hAnsi="楷体" w:hint="eastAsia"/>
          <w:sz w:val="32"/>
          <w:szCs w:val="32"/>
          <w:lang w:eastAsia="zh-CN"/>
        </w:rPr>
        <w:t>（</w:t>
      </w:r>
      <w:bookmarkEnd w:id="12"/>
      <w:r w:rsidRPr="00762B3D">
        <w:rPr>
          <w:rFonts w:ascii="楷体" w:eastAsia="楷体" w:hAnsi="楷体" w:hint="eastAsia"/>
          <w:sz w:val="32"/>
          <w:szCs w:val="32"/>
          <w:lang w:eastAsia="zh-CN"/>
        </w:rPr>
        <w:t>六）持续实施道路运输安全提升行动</w:t>
      </w:r>
    </w:p>
    <w:p w:rsidR="00762B3D" w:rsidRDefault="00825C96" w:rsidP="00762B3D">
      <w:pPr>
        <w:spacing w:line="560" w:lineRule="exact"/>
        <w:ind w:firstLineChars="200" w:firstLine="643"/>
        <w:rPr>
          <w:rFonts w:ascii="仿宋_GB2312" w:eastAsia="仿宋_GB2312"/>
          <w:sz w:val="32"/>
          <w:szCs w:val="32"/>
          <w:lang w:eastAsia="zh-CN"/>
        </w:rPr>
      </w:pPr>
      <w:r w:rsidRPr="00762B3D">
        <w:rPr>
          <w:rFonts w:ascii="仿宋_GB2312" w:eastAsia="仿宋_GB2312" w:hint="eastAsia"/>
          <w:b/>
          <w:sz w:val="32"/>
          <w:szCs w:val="32"/>
          <w:lang w:eastAsia="zh-CN"/>
        </w:rPr>
        <w:t>一是推进公路安全设施治理工作，</w:t>
      </w:r>
      <w:r w:rsidRPr="00CA6E7B">
        <w:rPr>
          <w:rFonts w:ascii="仿宋_GB2312" w:eastAsia="仿宋_GB2312" w:hint="eastAsia"/>
          <w:sz w:val="32"/>
          <w:szCs w:val="32"/>
          <w:lang w:eastAsia="zh-CN"/>
        </w:rPr>
        <w:t>持续开展普通公路隐患治理，落实“三同时”制度，对新、改、扩建普通公路项目推广安全性评价，加强日常监管和审核验收，到2022年，提级改造农村公路70公里以上，改造普通公路危桥15座，实施公路生命防护工程10公里以上。</w:t>
      </w:r>
      <w:r w:rsidRPr="00762B3D">
        <w:rPr>
          <w:rFonts w:ascii="仿宋_GB2312" w:eastAsia="仿宋_GB2312" w:hint="eastAsia"/>
          <w:b/>
          <w:sz w:val="32"/>
          <w:szCs w:val="32"/>
          <w:lang w:eastAsia="zh-CN"/>
        </w:rPr>
        <w:t>二是严把新进入运输市场车辆安</w:t>
      </w:r>
      <w:r w:rsidRPr="00762B3D">
        <w:rPr>
          <w:rFonts w:ascii="仿宋_GB2312" w:eastAsia="仿宋_GB2312" w:hint="eastAsia"/>
          <w:b/>
          <w:sz w:val="32"/>
          <w:szCs w:val="32"/>
          <w:lang w:eastAsia="zh-CN"/>
        </w:rPr>
        <w:lastRenderedPageBreak/>
        <w:t>全关口</w:t>
      </w:r>
      <w:r w:rsidRPr="00CA6E7B">
        <w:rPr>
          <w:rFonts w:ascii="仿宋_GB2312" w:eastAsia="仿宋_GB2312" w:hint="eastAsia"/>
          <w:sz w:val="32"/>
          <w:szCs w:val="32"/>
          <w:lang w:eastAsia="zh-CN"/>
        </w:rPr>
        <w:t>，推进营运车辆安全监控及防护装置整治，推动“两客一危”、公交等重点营运车辆安装智能视频监控装置，督促企业落实乘客座位安全带完好性检验，加快推进道路运输企业主要负责人和安全生产管理人员安全考核管理工作；推动农村客运车辆安装使用卫星定位装置和视频监控装置,引导农民群众乘坐合规客运车辆；加大老旧客车的淘汰报废力度，加快淘汰“营转非</w:t>
      </w:r>
      <w:r w:rsidR="00762B3D">
        <w:rPr>
          <w:rFonts w:ascii="仿宋_GB2312" w:eastAsia="仿宋_GB2312" w:hint="eastAsia"/>
          <w:sz w:val="32"/>
          <w:szCs w:val="32"/>
          <w:lang w:eastAsia="zh-CN"/>
        </w:rPr>
        <w:t>”</w:t>
      </w:r>
      <w:r w:rsidRPr="00CA6E7B">
        <w:rPr>
          <w:rFonts w:ascii="仿宋_GB2312" w:eastAsia="仿宋_GB2312" w:hint="eastAsia"/>
          <w:sz w:val="32"/>
          <w:szCs w:val="32"/>
          <w:lang w:eastAsia="zh-CN"/>
        </w:rPr>
        <w:t>大客车、57座以上大客车及卧铺客车;推动公交车安装驾驶室隔离设施，开展常压液体危险货物罐车专项治理，推进超长平板半挂车和超长集装箱半挂车治理。</w:t>
      </w:r>
      <w:r w:rsidRPr="00762B3D">
        <w:rPr>
          <w:rFonts w:ascii="仿宋_GB2312" w:eastAsia="仿宋_GB2312" w:hint="eastAsia"/>
          <w:b/>
          <w:sz w:val="32"/>
          <w:szCs w:val="32"/>
          <w:lang w:eastAsia="zh-CN"/>
        </w:rPr>
        <w:t>三是推进隐患车辆专项整治，</w:t>
      </w:r>
      <w:r w:rsidRPr="00CA6E7B">
        <w:rPr>
          <w:rFonts w:ascii="仿宋_GB2312" w:eastAsia="仿宋_GB2312" w:hint="eastAsia"/>
          <w:sz w:val="32"/>
          <w:szCs w:val="32"/>
          <w:lang w:eastAsia="zh-CN"/>
        </w:rPr>
        <w:t>开展货车非法改装、“大吨小标”专项整治，全面排查货车、专用车生产企业、车辆维修企业和车辆非法改装站点；加大对货车非法改装企业的打击力度，到2022年基本消除货车非法改装、“大吨小标”等违法违规突出问题。</w:t>
      </w:r>
      <w:r w:rsidRPr="00762B3D">
        <w:rPr>
          <w:rFonts w:ascii="仿宋_GB2312" w:eastAsia="仿宋_GB2312" w:hint="eastAsia"/>
          <w:b/>
          <w:sz w:val="32"/>
          <w:szCs w:val="32"/>
          <w:lang w:eastAsia="zh-CN"/>
        </w:rPr>
        <w:t>四是强化道路交通运输安全监管，</w:t>
      </w:r>
      <w:r w:rsidRPr="00CA6E7B">
        <w:rPr>
          <w:rFonts w:ascii="仿宋_GB2312" w:eastAsia="仿宋_GB2312" w:hint="eastAsia"/>
          <w:sz w:val="32"/>
          <w:szCs w:val="32"/>
          <w:lang w:eastAsia="zh-CN"/>
        </w:rPr>
        <w:t>推进运输企业安全生产规范化建设，加强汽车客运站安全监管，全面清查道路客运市场“黑企业”“黑站点”“黑车”“黑服务区”；落实道路运输车辆动态监管和定期考核制度，规范违规和异常数据的发现、反馈、处置等闭环流程，加大非法营运、非法改装车辆的打击力度，依法查纠未使用符合标准的监控平台、不按规定安装使用卫星定位车载终端等违法行为；规范长途客车接驳运输管理;落实《中共中央办公厅国务院办公厅关于全面加强危险化学品安全生产工作的意见》和交通运输部等六部门联合部令《危险货物</w:t>
      </w:r>
      <w:r w:rsidRPr="00CA6E7B">
        <w:rPr>
          <w:rFonts w:ascii="仿宋_GB2312" w:eastAsia="仿宋_GB2312" w:hint="eastAsia"/>
          <w:sz w:val="32"/>
          <w:szCs w:val="32"/>
          <w:lang w:eastAsia="zh-CN"/>
        </w:rPr>
        <w:lastRenderedPageBreak/>
        <w:t>道路运输安全管理办法》，加强危化品运输安全监管；部署开展“两客一危”车辆专项整治，加大对经营场所、客货集散地及重要公路路口的执法监督力度，依法查处“两客一危”各类违法违规行为；积极开展联合治超并推动科技治超工作，推动治超站引导设施及电子抓拍系统建设使用，依法打击违法超限运输行为。</w:t>
      </w:r>
      <w:r w:rsidRPr="00762B3D">
        <w:rPr>
          <w:rFonts w:ascii="仿宋_GB2312" w:eastAsia="仿宋_GB2312" w:hint="eastAsia"/>
          <w:b/>
          <w:sz w:val="32"/>
          <w:szCs w:val="32"/>
          <w:lang w:eastAsia="zh-CN"/>
        </w:rPr>
        <w:t>五是加强运输行业从业人员管理，</w:t>
      </w:r>
      <w:r w:rsidRPr="00CA6E7B">
        <w:rPr>
          <w:rFonts w:ascii="仿宋_GB2312" w:eastAsia="仿宋_GB2312" w:hint="eastAsia"/>
          <w:sz w:val="32"/>
          <w:szCs w:val="32"/>
          <w:lang w:eastAsia="zh-CN"/>
        </w:rPr>
        <w:t>推动完善运输从业人员管理制度，强化客货运驾驶人培训考试监督，加强培训质量监管，制定机动车驾培机构质量信誉考核办法；推进驾培机构监管平台与考试系统联网对接，实现培训与考试信息、客货运驾驶人从业信息、交通违法和事故信息共享。</w:t>
      </w:r>
    </w:p>
    <w:p w:rsidR="00E4154F" w:rsidRPr="00CA6E7B"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（责任单位：市交通运输局、市公安局等）</w:t>
      </w:r>
    </w:p>
    <w:p w:rsidR="00E4154F" w:rsidRPr="00762B3D" w:rsidRDefault="00825C96" w:rsidP="00762B3D">
      <w:pPr>
        <w:spacing w:line="560" w:lineRule="exact"/>
        <w:ind w:firstLineChars="200" w:firstLine="640"/>
        <w:rPr>
          <w:rFonts w:ascii="楷体" w:eastAsia="楷体" w:hAnsi="楷体"/>
          <w:sz w:val="32"/>
          <w:szCs w:val="32"/>
          <w:lang w:eastAsia="zh-CN"/>
        </w:rPr>
      </w:pPr>
      <w:bookmarkStart w:id="13" w:name="bookmark12"/>
      <w:r w:rsidRPr="00762B3D">
        <w:rPr>
          <w:rFonts w:ascii="楷体" w:eastAsia="楷体" w:hAnsi="楷体" w:hint="eastAsia"/>
          <w:sz w:val="32"/>
          <w:szCs w:val="32"/>
          <w:lang w:eastAsia="zh-CN"/>
        </w:rPr>
        <w:t>（</w:t>
      </w:r>
      <w:bookmarkEnd w:id="13"/>
      <w:r w:rsidRPr="00762B3D">
        <w:rPr>
          <w:rFonts w:ascii="楷体" w:eastAsia="楷体" w:hAnsi="楷体" w:hint="eastAsia"/>
          <w:sz w:val="32"/>
          <w:szCs w:val="32"/>
          <w:lang w:eastAsia="zh-CN"/>
        </w:rPr>
        <w:t>七）持续实施旅行社租赁旅游包车治理</w:t>
      </w:r>
    </w:p>
    <w:p w:rsidR="00762B3D"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联合制定进一步加强和改进旅行社租赁旅游车辆安全管理的指导意见，全面加强旅行社租用旅游车辆安全管理，建立健全旅游车辆信息共享机制，加强监管平台信息共享，开放旅游车辆企业、车辆、从业人员资质查询服务，实现“正规社”“正规导”“正规车”市场格局。推动加大对旅行社租赁旅游包车行为的监督力度，严禁租用不具备资质的车辆；组织开展旅游包车专项整治，严查违法租赁旅游包车行为。</w:t>
      </w:r>
    </w:p>
    <w:p w:rsidR="00E4154F" w:rsidRPr="00CA6E7B" w:rsidRDefault="00825C96" w:rsidP="00762B3D">
      <w:pPr>
        <w:spacing w:line="560" w:lineRule="exact"/>
        <w:ind w:firstLineChars="200" w:firstLine="640"/>
        <w:rPr>
          <w:rFonts w:ascii="仿宋_GB2312" w:eastAsia="仿宋_GB2312"/>
          <w:sz w:val="32"/>
          <w:szCs w:val="32"/>
          <w:lang w:eastAsia="zh-CN"/>
        </w:rPr>
      </w:pPr>
      <w:r w:rsidRPr="00CA6E7B">
        <w:rPr>
          <w:rFonts w:ascii="仿宋_GB2312" w:eastAsia="仿宋_GB2312" w:hint="eastAsia"/>
          <w:sz w:val="32"/>
          <w:szCs w:val="32"/>
          <w:lang w:eastAsia="zh-CN"/>
        </w:rPr>
        <w:t>（责任单位：市文旅局、市交通运输局、市公安局等）</w:t>
      </w:r>
    </w:p>
    <w:p w:rsidR="00E4154F" w:rsidRPr="00762B3D" w:rsidRDefault="00825C96" w:rsidP="00762B3D">
      <w:pPr>
        <w:spacing w:line="560" w:lineRule="exact"/>
        <w:ind w:firstLineChars="200" w:firstLine="640"/>
        <w:rPr>
          <w:rFonts w:ascii="黑体" w:eastAsia="黑体" w:hAnsi="黑体"/>
          <w:sz w:val="32"/>
          <w:szCs w:val="32"/>
          <w:lang w:eastAsia="zh-CN"/>
        </w:rPr>
      </w:pPr>
      <w:r w:rsidRPr="00762B3D">
        <w:rPr>
          <w:rFonts w:ascii="黑体" w:eastAsia="黑体" w:hAnsi="黑体" w:hint="eastAsia"/>
          <w:sz w:val="32"/>
          <w:szCs w:val="32"/>
          <w:lang w:eastAsia="zh-CN"/>
        </w:rPr>
        <w:t>三、工作要求</w:t>
      </w:r>
    </w:p>
    <w:p w:rsidR="00E4154F" w:rsidRPr="00CA6E7B" w:rsidRDefault="00825C96" w:rsidP="00762B3D">
      <w:pPr>
        <w:spacing w:line="560" w:lineRule="exact"/>
        <w:ind w:firstLineChars="200" w:firstLine="643"/>
        <w:rPr>
          <w:rFonts w:ascii="仿宋_GB2312" w:eastAsia="仿宋_GB2312"/>
          <w:sz w:val="32"/>
          <w:szCs w:val="32"/>
          <w:lang w:eastAsia="zh-CN"/>
        </w:rPr>
      </w:pPr>
      <w:r w:rsidRPr="00762B3D">
        <w:rPr>
          <w:rFonts w:ascii="仿宋_GB2312" w:eastAsia="仿宋_GB2312" w:hint="eastAsia"/>
          <w:b/>
          <w:sz w:val="32"/>
          <w:szCs w:val="32"/>
          <w:lang w:eastAsia="zh-CN"/>
        </w:rPr>
        <w:t>（一）强化组织领导。</w:t>
      </w:r>
      <w:r w:rsidRPr="00CA6E7B">
        <w:rPr>
          <w:rFonts w:ascii="仿宋_GB2312" w:eastAsia="仿宋_GB2312" w:hint="eastAsia"/>
          <w:sz w:val="32"/>
          <w:szCs w:val="32"/>
          <w:lang w:eastAsia="zh-CN"/>
        </w:rPr>
        <w:t>各级各有关部门要提高政治站位，</w:t>
      </w:r>
      <w:r w:rsidRPr="00CA6E7B">
        <w:rPr>
          <w:rFonts w:ascii="仿宋_GB2312" w:eastAsia="仿宋_GB2312" w:hint="eastAsia"/>
          <w:sz w:val="32"/>
          <w:szCs w:val="32"/>
          <w:lang w:eastAsia="zh-CN"/>
        </w:rPr>
        <w:lastRenderedPageBreak/>
        <w:t>强化政治担当，加强组织部署，明确目标责任，切实把道路运输安全整治三年行动作为“一把手工程”抓好抓实。各级各有关部门主要领导要亲自抓、亲自管，定期研究，密切配合，联合部署推进道路运输安全整治行动。</w:t>
      </w:r>
      <w:bookmarkStart w:id="14" w:name="bookmark13"/>
    </w:p>
    <w:p w:rsidR="00E4154F" w:rsidRPr="00CA6E7B" w:rsidRDefault="00825C96" w:rsidP="00762B3D">
      <w:pPr>
        <w:spacing w:line="560" w:lineRule="exact"/>
        <w:ind w:firstLineChars="196" w:firstLine="630"/>
        <w:rPr>
          <w:rFonts w:ascii="仿宋_GB2312" w:eastAsia="仿宋_GB2312"/>
          <w:sz w:val="32"/>
          <w:szCs w:val="32"/>
          <w:lang w:eastAsia="zh-CN"/>
        </w:rPr>
      </w:pPr>
      <w:r w:rsidRPr="00762B3D">
        <w:rPr>
          <w:rFonts w:ascii="仿宋_GB2312" w:eastAsia="仿宋_GB2312" w:hint="eastAsia"/>
          <w:b/>
          <w:sz w:val="32"/>
          <w:szCs w:val="32"/>
          <w:lang w:eastAsia="zh-CN"/>
        </w:rPr>
        <w:t>(二)强化协作配合。</w:t>
      </w:r>
      <w:r w:rsidRPr="00CA6E7B">
        <w:rPr>
          <w:rFonts w:ascii="仿宋_GB2312" w:eastAsia="仿宋_GB2312" w:hint="eastAsia"/>
          <w:sz w:val="32"/>
          <w:szCs w:val="32"/>
          <w:lang w:eastAsia="zh-CN"/>
        </w:rPr>
        <w:t>各牵头、责任单位要根据工作实际建立定期协商会商制度，加强沟通协作，切实做到职责明晰，分工不分家。各有关单位要厘清各自负责的项目，加强对本部门工作落实情况的动态检查和过程监督，确保“一局一行动”顺利开展、形成合力，确保各个阶段目标任务的圆满完成。</w:t>
      </w:r>
    </w:p>
    <w:p w:rsidR="00E4154F" w:rsidRPr="00CA6E7B" w:rsidRDefault="00825C96" w:rsidP="00762B3D">
      <w:pPr>
        <w:spacing w:line="560" w:lineRule="exact"/>
        <w:ind w:firstLineChars="196" w:firstLine="630"/>
        <w:rPr>
          <w:rFonts w:ascii="仿宋_GB2312" w:eastAsia="仿宋_GB2312"/>
          <w:sz w:val="32"/>
          <w:szCs w:val="32"/>
          <w:lang w:eastAsia="zh-CN"/>
        </w:rPr>
      </w:pPr>
      <w:r w:rsidRPr="00762B3D">
        <w:rPr>
          <w:rFonts w:ascii="仿宋_GB2312" w:eastAsia="仿宋_GB2312" w:hint="eastAsia"/>
          <w:b/>
          <w:sz w:val="32"/>
          <w:szCs w:val="32"/>
          <w:lang w:eastAsia="zh-CN"/>
        </w:rPr>
        <w:t>(三)实时跟踪指导。</w:t>
      </w:r>
      <w:r w:rsidRPr="00CA6E7B">
        <w:rPr>
          <w:rFonts w:ascii="仿宋_GB2312" w:eastAsia="仿宋_GB2312" w:hint="eastAsia"/>
          <w:sz w:val="32"/>
          <w:szCs w:val="32"/>
          <w:lang w:eastAsia="zh-CN"/>
        </w:rPr>
        <w:t>各级各有关部门要按照职责分工，加强对下指导督促，层层压实责任，落实时限进度</w:t>
      </w:r>
      <w:r w:rsidR="00762B3D">
        <w:rPr>
          <w:rFonts w:ascii="仿宋_GB2312" w:eastAsia="仿宋_GB2312" w:hint="eastAsia"/>
          <w:sz w:val="32"/>
          <w:szCs w:val="32"/>
          <w:lang w:eastAsia="zh-CN"/>
        </w:rPr>
        <w:t>,</w:t>
      </w:r>
      <w:r w:rsidRPr="00CA6E7B">
        <w:rPr>
          <w:rFonts w:ascii="仿宋_GB2312" w:eastAsia="仿宋_GB2312" w:hint="eastAsia"/>
          <w:sz w:val="32"/>
          <w:szCs w:val="32"/>
          <w:lang w:eastAsia="zh-CN"/>
        </w:rPr>
        <w:t>定期对表销账。要加强本行业本部门的动态检查和过程检查，强化责任考核，确保责任落实到位、任务完成到位。要严肃问责问效，对责任不落实、安全监管走形式等问题，依法依规依纪严肃追责问责。</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各县(区)有关部门每年12月19日前分别向对应局上报本年度工作总结，对应局于12月20日前向莆田市公安局交警支队(邮箱:wxx17190163.com)报送工作总结(含工作情况、存在问题、下一步工作措施)，其中2022年12月19日前加报三年工作总结。</w:t>
      </w:r>
    </w:p>
    <w:p w:rsidR="00E4154F" w:rsidRPr="00CA6E7B" w:rsidRDefault="00E4154F" w:rsidP="00CA6E7B">
      <w:pPr>
        <w:spacing w:line="560" w:lineRule="exact"/>
        <w:rPr>
          <w:rFonts w:ascii="仿宋_GB2312" w:eastAsia="仿宋_GB2312"/>
          <w:sz w:val="32"/>
          <w:szCs w:val="32"/>
          <w:lang w:eastAsia="zh-CN"/>
        </w:rPr>
      </w:pP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市公安局联系人:杨波，联系电话:13905949556</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市教育局联系人:黄智敏，联系电话:0594-2684685</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lastRenderedPageBreak/>
        <w:t>市工信局联系人:伍绍文，联系电话:2232986</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市住建局联系人:陈俊良，联系电话:15659889965</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市城管局联系人:陈祺龙，联系电话:18650382904</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市交通局联系人:黄志斌，联系电话:13808589869</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市文旅局联系人:陈晨光，联系电话:2221161</w:t>
      </w:r>
    </w:p>
    <w:p w:rsidR="00E4154F" w:rsidRPr="00CA6E7B" w:rsidRDefault="00825C96" w:rsidP="00CA6E7B">
      <w:pPr>
        <w:spacing w:line="560" w:lineRule="exact"/>
        <w:rPr>
          <w:rFonts w:ascii="仿宋_GB2312" w:eastAsia="仿宋_GB2312"/>
          <w:sz w:val="32"/>
          <w:szCs w:val="32"/>
          <w:lang w:eastAsia="zh-CN"/>
        </w:rPr>
      </w:pPr>
      <w:r w:rsidRPr="00CA6E7B">
        <w:rPr>
          <w:rFonts w:ascii="仿宋_GB2312" w:eastAsia="仿宋_GB2312" w:hint="eastAsia"/>
          <w:sz w:val="32"/>
          <w:szCs w:val="32"/>
          <w:lang w:eastAsia="zh-CN"/>
        </w:rPr>
        <w:t>市场监管局联系人:黄志态，联系电话:13808585111</w:t>
      </w:r>
      <w:bookmarkEnd w:id="14"/>
    </w:p>
    <w:p w:rsidR="00E4154F" w:rsidRDefault="00E4154F"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Default="00762B3D" w:rsidP="00CA6E7B">
      <w:pPr>
        <w:spacing w:line="560" w:lineRule="exact"/>
        <w:rPr>
          <w:rFonts w:ascii="仿宋_GB2312" w:eastAsia="仿宋_GB2312"/>
          <w:sz w:val="32"/>
          <w:szCs w:val="32"/>
          <w:lang w:eastAsia="zh-CN"/>
        </w:rPr>
      </w:pPr>
    </w:p>
    <w:p w:rsidR="00762B3D" w:rsidRPr="00CA6E7B" w:rsidRDefault="00762B3D" w:rsidP="00CA6E7B">
      <w:pPr>
        <w:spacing w:line="560" w:lineRule="exact"/>
        <w:rPr>
          <w:rFonts w:ascii="仿宋_GB2312" w:eastAsia="仿宋_GB2312"/>
          <w:sz w:val="32"/>
          <w:szCs w:val="32"/>
          <w:lang w:eastAsia="zh-CN"/>
        </w:rPr>
      </w:pPr>
    </w:p>
    <w:p w:rsidR="00E4154F" w:rsidRPr="00CA6E7B" w:rsidRDefault="00836B7E" w:rsidP="00CA6E7B">
      <w:pPr>
        <w:spacing w:line="560" w:lineRule="exact"/>
        <w:rPr>
          <w:rFonts w:ascii="仿宋_GB2312" w:eastAsia="仿宋_GB2312"/>
          <w:sz w:val="32"/>
          <w:szCs w:val="32"/>
          <w:lang w:eastAsia="zh-CN"/>
        </w:rPr>
      </w:pPr>
      <w:r>
        <w:rPr>
          <w:rFonts w:ascii="仿宋_GB2312" w:eastAsia="仿宋_GB2312"/>
          <w:noProof/>
          <w:sz w:val="32"/>
          <w:szCs w:val="32"/>
          <w:lang w:eastAsia="zh-CN" w:bidi="ar-SA"/>
        </w:rPr>
        <w:pict>
          <v:rect id="Shape 25" o:spid="_x0000_s1026" style="position:absolute;margin-left:375.65pt;margin-top:28pt;width:143.5pt;height:16.8pt;z-index:25165977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" filled="f" stroked="f">
            <v:textbox inset="0,0,0,0">
              <w:txbxContent>
                <w:p w:rsidR="00E4154F" w:rsidRDefault="00825C96">
                  <w:pPr>
                    <w:pStyle w:val="Bodytext40"/>
                  </w:pPr>
                  <w:r>
                    <w:t>2020</w:t>
                  </w:r>
                  <w:r>
                    <w:rPr>
                      <w:rFonts w:ascii="宋体" w:eastAsia="宋体" w:hAnsi="宋体" w:cs="宋体"/>
                    </w:rPr>
                    <w:t>年</w:t>
                  </w:r>
                  <w:r>
                    <w:t>12</w:t>
                  </w:r>
                  <w:r>
                    <w:rPr>
                      <w:rFonts w:ascii="宋体" w:eastAsia="宋体" w:hAnsi="宋体" w:cs="宋体"/>
                    </w:rPr>
                    <w:t>月</w:t>
                  </w:r>
                  <w:r>
                    <w:t>22</w:t>
                  </w:r>
                  <w:r>
                    <w:rPr>
                      <w:rFonts w:ascii="宋体" w:eastAsia="宋体" w:hAnsi="宋体" w:cs="宋体"/>
                    </w:rPr>
                    <w:t>日印发</w:t>
                  </w:r>
                </w:p>
              </w:txbxContent>
            </v:textbox>
            <w10:wrap type="square" side="left" anchorx="page"/>
          </v:rect>
        </w:pict>
      </w:r>
      <w:r w:rsidR="00825C96" w:rsidRPr="00CA6E7B">
        <w:rPr>
          <w:rFonts w:ascii="仿宋_GB2312" w:eastAsia="仿宋_GB2312" w:hint="eastAsia"/>
          <w:sz w:val="32"/>
          <w:szCs w:val="32"/>
          <w:lang w:eastAsia="zh-CN"/>
        </w:rPr>
        <w:t>抄送：市政府安办。</w:t>
      </w:r>
    </w:p>
    <w:p w:rsidR="00E4154F" w:rsidRPr="00CA6E7B" w:rsidRDefault="00825C96" w:rsidP="00CA6E7B">
      <w:pPr>
        <w:spacing w:line="560" w:lineRule="exact"/>
        <w:rPr>
          <w:rFonts w:ascii="仿宋_GB2312" w:eastAsia="仿宋_GB2312"/>
          <w:sz w:val="32"/>
          <w:szCs w:val="32"/>
          <w:lang w:eastAsia="zh-CN"/>
        </w:rPr>
        <w:sectPr w:rsidR="00E4154F" w:rsidRPr="00CA6E7B" w:rsidSect="00CA6E7B">
          <w:footerReference w:type="even" r:id="rId10"/>
          <w:footerReference w:type="default" r:id="rId11"/>
          <w:footerReference w:type="first" r:id="rId12"/>
          <w:pgSz w:w="11900" w:h="16840" w:code="9"/>
          <w:pgMar w:top="2098" w:right="1474" w:bottom="1985" w:left="1588" w:header="851" w:footer="1418" w:gutter="0"/>
          <w:cols w:space="720"/>
          <w:docGrid w:type="linesAndChars" w:linePitch="360"/>
        </w:sectPr>
      </w:pPr>
      <w:r w:rsidRPr="00CA6E7B">
        <w:rPr>
          <w:rFonts w:ascii="仿宋_GB2312" w:eastAsia="仿宋_GB2312" w:hint="eastAsia"/>
          <w:sz w:val="32"/>
          <w:szCs w:val="32"/>
          <w:lang w:eastAsia="zh-CN"/>
        </w:rPr>
        <w:t>莆田市公安局办公室</w:t>
      </w:r>
    </w:p>
    <w:p w:rsidR="00E4154F" w:rsidRPr="000B3DF2" w:rsidRDefault="00E4154F">
      <w:pPr>
        <w:spacing w:line="240" w:lineRule="exact"/>
        <w:rPr>
          <w:rFonts w:eastAsia="仿宋_GB2312"/>
          <w:sz w:val="32"/>
          <w:szCs w:val="19"/>
          <w:lang w:eastAsia="zh-CN"/>
        </w:rPr>
      </w:pPr>
    </w:p>
    <w:p w:rsidR="00E4154F" w:rsidRPr="000B3DF2" w:rsidRDefault="00E4154F">
      <w:pPr>
        <w:spacing w:before="49" w:after="49" w:line="240" w:lineRule="exact"/>
        <w:rPr>
          <w:rFonts w:eastAsia="仿宋_GB2312"/>
          <w:sz w:val="32"/>
          <w:szCs w:val="19"/>
          <w:lang w:eastAsia="zh-CN"/>
        </w:rPr>
      </w:pPr>
    </w:p>
    <w:p w:rsidR="00E4154F" w:rsidRPr="000B3DF2" w:rsidRDefault="00E4154F">
      <w:pPr>
        <w:spacing w:line="1" w:lineRule="exact"/>
        <w:rPr>
          <w:rFonts w:eastAsia="仿宋_GB2312"/>
          <w:sz w:val="32"/>
          <w:lang w:eastAsia="zh-CN"/>
        </w:rPr>
        <w:sectPr w:rsidR="00E4154F" w:rsidRPr="000B3DF2" w:rsidSect="000B3DF2">
          <w:type w:val="continuous"/>
          <w:pgSz w:w="11900" w:h="16840"/>
          <w:pgMar w:top="2107" w:right="0" w:bottom="1336" w:left="0" w:header="0" w:footer="3" w:gutter="0"/>
          <w:cols w:space="720"/>
          <w:docGrid w:type="linesAndChars" w:linePitch="360"/>
        </w:sectPr>
      </w:pPr>
    </w:p>
    <w:p w:rsidR="00E4154F" w:rsidRPr="000B3DF2" w:rsidRDefault="00825C96">
      <w:pPr>
        <w:spacing w:after="593" w:line="1" w:lineRule="exact"/>
        <w:rPr>
          <w:rFonts w:eastAsia="仿宋_GB2312"/>
          <w:sz w:val="32"/>
          <w:lang w:eastAsia="zh-CN"/>
        </w:rPr>
      </w:pPr>
      <w:r w:rsidRPr="000B3DF2">
        <w:rPr>
          <w:rFonts w:eastAsia="仿宋_GB2312"/>
          <w:noProof/>
          <w:sz w:val="32"/>
          <w:lang w:eastAsia="zh-CN" w:bidi="ar-SA"/>
        </w:rPr>
        <w:lastRenderedPageBreak/>
        <w:drawing>
          <wp:anchor distT="0" distB="0" distL="0" distR="0" simplePos="0" relativeHeight="251660800" behindDoc="1" locked="0" layoutInCell="1" allowOverlap="1">
            <wp:simplePos x="0" y="0"/>
            <wp:positionH relativeFrom="page">
              <wp:posOffset>4523740</wp:posOffset>
            </wp:positionH>
            <wp:positionV relativeFrom="paragraph">
              <wp:posOffset>12700</wp:posOffset>
            </wp:positionV>
            <wp:extent cx="1944370" cy="579120"/>
            <wp:effectExtent l="0" t="0" r="0" b="0"/>
            <wp:wrapNone/>
            <wp:docPr id="1033" name="Shape 33"/>
            <wp:cNvGraphicFramePr/>
            <a:graphic xmlns:a="http://schemas.openxmlformats.org/drawingml/2006/main">
              <a:graphicData uri="http://schemas.openxmlformats.org/drawingml/2006/picture">
                <pic:pic xmlns:pic="http://schemas.openxmlformats.org/drawingml/2006/picture">
                  <pic:nvPicPr>
                    <pic:cNvPr id="1033" name="Shape 33"/>
                    <pic:cNvPicPr/>
                  </pic:nvPicPr>
                  <pic:blipFill>
                    <a:blip r:embed="rId13" cstate="print"/>
                    <a:srcRect/>
                    <a:stretch>
                      <a:fillRect/>
                    </a:stretch>
                  </pic:blipFill>
                  <pic:spPr>
                    <a:xfrm>
                      <a:off x="0" y="0"/>
                      <a:ext cx="1944368" cy="579120"/>
                    </a:xfrm>
                    <a:prstGeom prst="rect">
                      <a:avLst/>
                    </a:prstGeom>
                  </pic:spPr>
                </pic:pic>
              </a:graphicData>
            </a:graphic>
          </wp:anchor>
        </w:drawing>
      </w:r>
    </w:p>
    <w:p w:rsidR="00E4154F" w:rsidRPr="000B3DF2" w:rsidRDefault="00E4154F">
      <w:pPr>
        <w:spacing w:line="1" w:lineRule="exact"/>
        <w:rPr>
          <w:rFonts w:eastAsia="仿宋_GB2312"/>
          <w:sz w:val="32"/>
          <w:lang w:eastAsia="zh-CN"/>
        </w:rPr>
      </w:pPr>
    </w:p>
    <w:sectPr w:rsidR="00E4154F" w:rsidRPr="000B3DF2" w:rsidSect="000B3DF2">
      <w:type w:val="continuous"/>
      <w:pgSz w:w="11900" w:h="16840"/>
      <w:pgMar w:top="2107" w:right="1344" w:bottom="1336" w:left="552" w:header="0" w:footer="3"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82" w:rsidRDefault="002C5F82">
      <w:r>
        <w:separator/>
      </w:r>
    </w:p>
  </w:endnote>
  <w:endnote w:type="continuationSeparator" w:id="0">
    <w:p w:rsidR="002C5F82" w:rsidRDefault="002C5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E4154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E4154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836B7E">
    <w:pPr>
      <w:spacing w:line="1" w:lineRule="exact"/>
    </w:pPr>
    <w:r>
      <w:rPr>
        <w:noProof/>
        <w:lang w:eastAsia="zh-CN" w:bidi="ar-SA"/>
      </w:rPr>
      <w:pict>
        <v:rect id="Shape 1" o:spid="_x0000_s6148" style="position:absolute;margin-left:196.45pt;margin-top:758.95pt;width:312.7pt;height:9.3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" filled="f" stroked="f">
          <v:textbox style="mso-fit-shape-to-text:t" inset="0,0,0,0">
            <w:txbxContent>
              <w:p w:rsidR="00E4154F" w:rsidRDefault="00825C96">
                <w:pPr>
                  <w:pStyle w:val="Headerorfooter20"/>
                  <w:tabs>
                    <w:tab w:val="right" w:pos="6254"/>
                  </w:tabs>
                  <w:rPr>
                    <w:sz w:val="26"/>
                    <w:szCs w:val="26"/>
                  </w:rPr>
                </w:pPr>
                <w:r>
                  <w:tab/>
                </w:r>
                <w:r w:rsidR="00836B7E">
                  <w:fldChar w:fldCharType="begin"/>
                </w:r>
                <w:r>
                  <w:instrText xml:space="preserve"> PAGE \* MERGEFORMAT </w:instrText>
                </w:r>
                <w:r w:rsidR="00836B7E">
                  <w:fldChar w:fldCharType="separate"/>
                </w:r>
                <w:r w:rsidR="000B3DF2" w:rsidRPr="000B3DF2">
                  <w:rPr>
                    <w:noProof/>
                    <w:sz w:val="26"/>
                    <w:szCs w:val="26"/>
                  </w:rPr>
                  <w:t>1</w:t>
                </w:r>
                <w:r w:rsidR="00836B7E">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836B7E">
    <w:pPr>
      <w:spacing w:line="1" w:lineRule="exact"/>
    </w:pPr>
    <w:r>
      <w:rPr>
        <w:noProof/>
        <w:lang w:eastAsia="zh-CN" w:bidi="ar-SA"/>
      </w:rPr>
      <w:pict>
        <v:rect id="Shape 29" o:spid="_x0000_s6147" style="position:absolute;margin-left:77.1pt;margin-top:767pt;width:41.5pt;height:9.6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" filled="f" stroked="f">
          <v:textbox style="mso-fit-shape-to-text:t" inset="0,0,0,0">
            <w:txbxContent>
              <w:p w:rsidR="00E4154F" w:rsidRDefault="00825C96">
                <w:pPr>
                  <w:pStyle w:val="Headerorfooter20"/>
                  <w:rPr>
                    <w:sz w:val="26"/>
                    <w:szCs w:val="26"/>
                  </w:rPr>
                </w:pPr>
                <w:r>
                  <w:rPr>
                    <w:sz w:val="26"/>
                    <w:szCs w:val="26"/>
                    <w:lang w:val="en-US" w:eastAsia="en-US" w:bidi="en-US"/>
                  </w:rPr>
                  <w:t>-</w:t>
                </w:r>
                <w:r w:rsidR="00836B7E">
                  <w:fldChar w:fldCharType="begin"/>
                </w:r>
                <w:r>
                  <w:instrText xml:space="preserve"> PAGE \* MERGEFORMAT </w:instrText>
                </w:r>
                <w:r w:rsidR="00836B7E">
                  <w:fldChar w:fldCharType="separate"/>
                </w:r>
                <w:r w:rsidR="009D799A" w:rsidRPr="009D799A">
                  <w:rPr>
                    <w:noProof/>
                    <w:sz w:val="26"/>
                    <w:szCs w:val="26"/>
                  </w:rPr>
                  <w:t>4</w:t>
                </w:r>
                <w:r w:rsidR="00836B7E">
                  <w:fldChar w:fldCharType="end"/>
                </w:r>
                <w:r>
                  <w:rPr>
                    <w:sz w:val="26"/>
                    <w:szCs w:val="26"/>
                  </w:rPr>
                  <w:t xml:space="preserve"> </w:t>
                </w:r>
                <w:r>
                  <w:rPr>
                    <w:sz w:val="26"/>
                    <w:szCs w:val="26"/>
                    <w:lang w:val="en-US" w:eastAsia="en-US" w:bidi="en-US"/>
                  </w:rPr>
                  <w:t>-</w:t>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836B7E">
    <w:pPr>
      <w:spacing w:line="1" w:lineRule="exact"/>
    </w:pPr>
    <w:r>
      <w:rPr>
        <w:noProof/>
        <w:lang w:eastAsia="zh-CN" w:bidi="ar-SA"/>
      </w:rPr>
      <w:pict>
        <v:rect id="Shape 27" o:spid="_x0000_s6146" style="position:absolute;margin-left:480.05pt;margin-top:765.8pt;width:41.75pt;height:9.6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" filled="f" stroked="f">
          <v:textbox style="mso-fit-shape-to-text:t" inset="0,0,0,0">
            <w:txbxContent>
              <w:p w:rsidR="00E4154F" w:rsidRDefault="00825C96">
                <w:pPr>
                  <w:pStyle w:val="Headerorfooter20"/>
                  <w:rPr>
                    <w:sz w:val="26"/>
                    <w:szCs w:val="26"/>
                  </w:rPr>
                </w:pPr>
                <w:r>
                  <w:rPr>
                    <w:sz w:val="26"/>
                    <w:szCs w:val="26"/>
                    <w:lang w:val="en-US" w:eastAsia="en-US" w:bidi="en-US"/>
                  </w:rPr>
                  <w:t>-</w:t>
                </w:r>
                <w:r w:rsidR="00836B7E">
                  <w:fldChar w:fldCharType="begin"/>
                </w:r>
                <w:r>
                  <w:instrText xml:space="preserve"> PAGE \* MERGEFORMAT </w:instrText>
                </w:r>
                <w:r w:rsidR="00836B7E">
                  <w:fldChar w:fldCharType="separate"/>
                </w:r>
                <w:r w:rsidR="009D799A" w:rsidRPr="009D799A">
                  <w:rPr>
                    <w:noProof/>
                    <w:sz w:val="26"/>
                    <w:szCs w:val="26"/>
                  </w:rPr>
                  <w:t>3</w:t>
                </w:r>
                <w:r w:rsidR="00836B7E">
                  <w:fldChar w:fldCharType="end"/>
                </w:r>
                <w:r>
                  <w:rPr>
                    <w:sz w:val="26"/>
                    <w:szCs w:val="26"/>
                  </w:rPr>
                  <w:t xml:space="preserve"> </w:t>
                </w:r>
                <w:r>
                  <w:rPr>
                    <w:sz w:val="26"/>
                    <w:szCs w:val="26"/>
                    <w:lang w:val="en-US" w:eastAsia="en-US" w:bidi="en-US"/>
                  </w:rPr>
                  <w:t>-</w:t>
                </w:r>
              </w:p>
            </w:txbxContent>
          </v:textbox>
          <w10:wrap anchorx="page" anchory="page"/>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F" w:rsidRDefault="00836B7E">
    <w:pPr>
      <w:spacing w:line="1" w:lineRule="exact"/>
    </w:pPr>
    <w:r>
      <w:rPr>
        <w:noProof/>
        <w:lang w:eastAsia="zh-CN" w:bidi="ar-SA"/>
      </w:rPr>
      <w:pict>
        <v:rect id="Shape 31" o:spid="_x0000_s6145" style="position:absolute;margin-left:78.75pt;margin-top:762.2pt;width:34.55pt;height:9.6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" filled="f" stroked="f">
          <v:textbox style="mso-fit-shape-to-text:t" inset="0,0,0,0">
            <w:txbxContent>
              <w:p w:rsidR="00E4154F" w:rsidRDefault="00825C96">
                <w:pPr>
                  <w:pStyle w:val="Headerorfooter20"/>
                  <w:rPr>
                    <w:sz w:val="26"/>
                    <w:szCs w:val="26"/>
                  </w:rPr>
                </w:pPr>
                <w:r>
                  <w:rPr>
                    <w:sz w:val="26"/>
                    <w:szCs w:val="26"/>
                    <w:lang w:val="en-US" w:eastAsia="en-US" w:bidi="en-US"/>
                  </w:rPr>
                  <w:t>—</w:t>
                </w:r>
                <w:r w:rsidR="00836B7E">
                  <w:fldChar w:fldCharType="begin"/>
                </w:r>
                <w:r>
                  <w:instrText xml:space="preserve"> PAGE \* MERGEFORMAT </w:instrText>
                </w:r>
                <w:r w:rsidR="00836B7E">
                  <w:fldChar w:fldCharType="separate"/>
                </w:r>
                <w:r w:rsidR="00CA6E7B" w:rsidRPr="00CA6E7B">
                  <w:rPr>
                    <w:noProof/>
                    <w:sz w:val="26"/>
                    <w:szCs w:val="26"/>
                  </w:rPr>
                  <w:t>3</w:t>
                </w:r>
                <w:r w:rsidR="00836B7E">
                  <w:fldChar w:fldCharType="end"/>
                </w:r>
                <w:r>
                  <w:rPr>
                    <w:sz w:val="26"/>
                    <w:szCs w:val="26"/>
                  </w:rPr>
                  <w:t xml:space="preserve"> —</w:t>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82" w:rsidRDefault="002C5F82">
      <w:r>
        <w:separator/>
      </w:r>
    </w:p>
  </w:footnote>
  <w:footnote w:type="continuationSeparator" w:id="0">
    <w:p w:rsidR="002C5F82" w:rsidRDefault="002C5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20"/>
  <w:drawingGridVerticalSpacing w:val="181"/>
  <w:displayHorizontalDrawingGridEvery w:val="2"/>
  <w:characterSpacingControl w:val="compressPunctuation"/>
  <w:hdrShapeDefaults>
    <o:shapedefaults v:ext="edit" spidmax="7170" fillcolor="white">
      <v:fill color="white"/>
    </o:shapedefaults>
    <o:shapelayout v:ext="edit">
      <o:idmap v:ext="edit" data="6"/>
    </o:shapelayout>
  </w:hdrShapeDefaults>
  <w:footnotePr>
    <w:footnote w:id="-1"/>
    <w:footnote w:id="0"/>
  </w:footnotePr>
  <w:endnotePr>
    <w:endnote w:id="-1"/>
    <w:endnote w:id="0"/>
  </w:endnotePr>
  <w:compat>
    <w:doNotExpandShiftReturn/>
    <w:useFELayout/>
  </w:compat>
  <w:docVars>
    <w:docVar w:name="commondata" w:val="䁩￳·Pᴀذ普通表格㐀ۖĀ̊l혴ԁ愀϶嘺͠＀＀＀＀＀＀＀＀氀氀̀̃ś耀￶￵￶￷＀dЉࠄЁ＀＀＀＀&#10;&#10;$&#10;%ÿ䤟}á腏½僀M뮛Y撀¢걋Æ雷Fÿÿá䤟}k耀＀dЀЀЀ＀＀＀＀　%ꀀ4蹦鹧'蹦鹦'蹦ᶴÇ卆䵇৾　%ꀀ4蹦鹧'蹦鹦'蹦ṄÇ卆䵇৾　%ꀀ4蹦鹧'ネ0鹧倀ỔÇ卆䵇৾　%ꀀ4蹦鹧'卆䵇৾　%ꀀ4蹦鹧'"/>
  </w:docVars>
  <w:rsids>
    <w:rsidRoot w:val="00E4154F"/>
    <w:rsid w:val="000B3DF2"/>
    <w:rsid w:val="001D7EF0"/>
    <w:rsid w:val="002C5F82"/>
    <w:rsid w:val="003833EF"/>
    <w:rsid w:val="00487514"/>
    <w:rsid w:val="00762B3D"/>
    <w:rsid w:val="00825C96"/>
    <w:rsid w:val="00836B7E"/>
    <w:rsid w:val="009D799A"/>
    <w:rsid w:val="00CA6E7B"/>
    <w:rsid w:val="00D47A56"/>
    <w:rsid w:val="00E4154F"/>
    <w:rsid w:val="18FF788D"/>
    <w:rsid w:val="3C662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B7E"/>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qFormat/>
    <w:rsid w:val="00836B7E"/>
    <w:rPr>
      <w:rFonts w:ascii="宋体" w:eastAsia="宋体" w:hAnsi="宋体" w:cs="宋体"/>
      <w:sz w:val="54"/>
      <w:szCs w:val="54"/>
      <w:u w:val="none"/>
      <w:shd w:val="clear" w:color="auto" w:fill="auto"/>
      <w:lang w:val="zh-TW" w:eastAsia="zh-TW" w:bidi="zh-TW"/>
    </w:rPr>
  </w:style>
  <w:style w:type="paragraph" w:customStyle="1" w:styleId="Bodytext30">
    <w:name w:val="Body text|3"/>
    <w:basedOn w:val="a"/>
    <w:link w:val="Bodytext3"/>
    <w:qFormat/>
    <w:rsid w:val="00836B7E"/>
    <w:pPr>
      <w:spacing w:after="700" w:line="727" w:lineRule="exact"/>
    </w:pPr>
    <w:rPr>
      <w:rFonts w:ascii="宋体" w:eastAsia="宋体" w:hAnsi="宋体" w:cs="宋体"/>
      <w:sz w:val="54"/>
      <w:szCs w:val="54"/>
      <w:lang w:val="zh-TW" w:eastAsia="zh-TW" w:bidi="zh-TW"/>
    </w:rPr>
  </w:style>
  <w:style w:type="character" w:customStyle="1" w:styleId="Headerorfooter2">
    <w:name w:val="Header or footer|2_"/>
    <w:basedOn w:val="a0"/>
    <w:link w:val="Headerorfooter20"/>
    <w:qFormat/>
    <w:rsid w:val="00836B7E"/>
    <w:rPr>
      <w:sz w:val="20"/>
      <w:szCs w:val="20"/>
      <w:u w:val="none"/>
      <w:shd w:val="clear" w:color="auto" w:fill="auto"/>
      <w:lang w:val="zh-TW" w:eastAsia="zh-TW" w:bidi="zh-TW"/>
    </w:rPr>
  </w:style>
  <w:style w:type="paragraph" w:customStyle="1" w:styleId="Headerorfooter20">
    <w:name w:val="Header or footer|2"/>
    <w:basedOn w:val="a"/>
    <w:link w:val="Headerorfooter2"/>
    <w:qFormat/>
    <w:rsid w:val="00836B7E"/>
    <w:rPr>
      <w:sz w:val="20"/>
      <w:szCs w:val="20"/>
      <w:lang w:val="zh-TW" w:eastAsia="zh-TW" w:bidi="zh-TW"/>
    </w:rPr>
  </w:style>
  <w:style w:type="character" w:customStyle="1" w:styleId="Bodytext1">
    <w:name w:val="Body text|1_"/>
    <w:basedOn w:val="a0"/>
    <w:link w:val="Bodytext10"/>
    <w:qFormat/>
    <w:rsid w:val="00836B7E"/>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rsid w:val="00836B7E"/>
    <w:pPr>
      <w:spacing w:line="434" w:lineRule="auto"/>
      <w:ind w:firstLine="40"/>
    </w:pPr>
    <w:rPr>
      <w:rFonts w:ascii="宋体" w:eastAsia="宋体" w:hAnsi="宋体" w:cs="宋体"/>
      <w:sz w:val="28"/>
      <w:szCs w:val="28"/>
      <w:lang w:val="zh-TW" w:eastAsia="zh-TW" w:bidi="zh-TW"/>
    </w:rPr>
  </w:style>
  <w:style w:type="character" w:customStyle="1" w:styleId="Heading11">
    <w:name w:val="Heading #1|1_"/>
    <w:basedOn w:val="a0"/>
    <w:link w:val="Heading110"/>
    <w:qFormat/>
    <w:rsid w:val="00836B7E"/>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rsid w:val="00836B7E"/>
    <w:pPr>
      <w:spacing w:after="400" w:line="684" w:lineRule="exact"/>
      <w:jc w:val="center"/>
      <w:outlineLvl w:val="0"/>
    </w:pPr>
    <w:rPr>
      <w:rFonts w:ascii="宋体" w:eastAsia="宋体" w:hAnsi="宋体" w:cs="宋体"/>
      <w:sz w:val="42"/>
      <w:szCs w:val="42"/>
      <w:lang w:val="zh-TW" w:eastAsia="zh-TW" w:bidi="zh-TW"/>
    </w:rPr>
  </w:style>
  <w:style w:type="character" w:customStyle="1" w:styleId="Bodytext4">
    <w:name w:val="Body text|4_"/>
    <w:basedOn w:val="a0"/>
    <w:link w:val="Bodytext40"/>
    <w:qFormat/>
    <w:rsid w:val="00836B7E"/>
    <w:rPr>
      <w:sz w:val="26"/>
      <w:szCs w:val="26"/>
      <w:u w:val="none"/>
      <w:shd w:val="clear" w:color="auto" w:fill="auto"/>
      <w:lang w:val="zh-TW" w:eastAsia="zh-TW" w:bidi="zh-TW"/>
    </w:rPr>
  </w:style>
  <w:style w:type="paragraph" w:customStyle="1" w:styleId="Bodytext40">
    <w:name w:val="Body text|4"/>
    <w:basedOn w:val="a"/>
    <w:link w:val="Bodytext4"/>
    <w:qFormat/>
    <w:rsid w:val="00836B7E"/>
    <w:rPr>
      <w:sz w:val="26"/>
      <w:szCs w:val="26"/>
      <w:lang w:val="zh-TW" w:eastAsia="zh-TW" w:bidi="zh-TW"/>
    </w:rPr>
  </w:style>
  <w:style w:type="character" w:customStyle="1" w:styleId="Bodytext5">
    <w:name w:val="Body text|5_"/>
    <w:basedOn w:val="a0"/>
    <w:link w:val="Bodytext50"/>
    <w:qFormat/>
    <w:rsid w:val="00836B7E"/>
    <w:rPr>
      <w:rFonts w:ascii="宋体" w:eastAsia="宋体" w:hAnsi="宋体" w:cs="宋体"/>
      <w:i/>
      <w:iCs/>
      <w:sz w:val="20"/>
      <w:szCs w:val="20"/>
      <w:u w:val="none"/>
      <w:shd w:val="clear" w:color="auto" w:fill="auto"/>
      <w:lang w:val="zh-TW" w:eastAsia="zh-TW" w:bidi="zh-TW"/>
    </w:rPr>
  </w:style>
  <w:style w:type="paragraph" w:customStyle="1" w:styleId="Bodytext50">
    <w:name w:val="Body text|5"/>
    <w:basedOn w:val="a"/>
    <w:link w:val="Bodytext5"/>
    <w:qFormat/>
    <w:rsid w:val="00836B7E"/>
    <w:pPr>
      <w:spacing w:after="160"/>
      <w:jc w:val="center"/>
    </w:pPr>
    <w:rPr>
      <w:rFonts w:ascii="宋体" w:eastAsia="宋体" w:hAnsi="宋体" w:cs="宋体"/>
      <w:i/>
      <w:iCs/>
      <w:sz w:val="20"/>
      <w:szCs w:val="20"/>
      <w:lang w:val="zh-TW" w:eastAsia="zh-TW" w:bidi="zh-TW"/>
    </w:rPr>
  </w:style>
  <w:style w:type="character" w:customStyle="1" w:styleId="Bodytext2">
    <w:name w:val="Body text|2_"/>
    <w:basedOn w:val="a0"/>
    <w:link w:val="Bodytext20"/>
    <w:qFormat/>
    <w:rsid w:val="00836B7E"/>
    <w:rPr>
      <w:sz w:val="30"/>
      <w:szCs w:val="30"/>
      <w:u w:val="none"/>
      <w:shd w:val="clear" w:color="auto" w:fill="auto"/>
      <w:lang w:val="zh-TW" w:eastAsia="zh-TW" w:bidi="zh-TW"/>
    </w:rPr>
  </w:style>
  <w:style w:type="paragraph" w:customStyle="1" w:styleId="Bodytext20">
    <w:name w:val="Body text|2"/>
    <w:basedOn w:val="a"/>
    <w:link w:val="Bodytext2"/>
    <w:qFormat/>
    <w:rsid w:val="00836B7E"/>
    <w:pPr>
      <w:spacing w:line="595" w:lineRule="exact"/>
    </w:pPr>
    <w:rPr>
      <w:sz w:val="30"/>
      <w:szCs w:val="30"/>
      <w:lang w:val="zh-TW" w:eastAsia="zh-TW" w:bidi="zh-TW"/>
    </w:rPr>
  </w:style>
  <w:style w:type="paragraph" w:styleId="a3">
    <w:name w:val="header"/>
    <w:basedOn w:val="a"/>
    <w:link w:val="Char"/>
    <w:rsid w:val="00CA6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6E7B"/>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qFormat/>
    <w:rPr>
      <w:rFonts w:ascii="宋体" w:eastAsia="宋体" w:hAnsi="宋体" w:cs="宋体"/>
      <w:sz w:val="54"/>
      <w:szCs w:val="54"/>
      <w:u w:val="none"/>
      <w:shd w:val="clear" w:color="auto" w:fill="auto"/>
      <w:lang w:val="zh-TW" w:eastAsia="zh-TW" w:bidi="zh-TW"/>
    </w:rPr>
  </w:style>
  <w:style w:type="paragraph" w:customStyle="1" w:styleId="Bodytext30">
    <w:name w:val="Body text|3"/>
    <w:basedOn w:val="a"/>
    <w:link w:val="Bodytext3"/>
    <w:qFormat/>
    <w:pPr>
      <w:spacing w:after="700" w:line="727" w:lineRule="exact"/>
    </w:pPr>
    <w:rPr>
      <w:rFonts w:ascii="宋体" w:eastAsia="宋体" w:hAnsi="宋体" w:cs="宋体"/>
      <w:sz w:val="54"/>
      <w:szCs w:val="54"/>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0"/>
    <w:link w:val="Bodytext10"/>
    <w:qFormat/>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pPr>
      <w:spacing w:line="434" w:lineRule="auto"/>
      <w:ind w:firstLine="40"/>
    </w:pPr>
    <w:rPr>
      <w:rFonts w:ascii="宋体" w:eastAsia="宋体" w:hAnsi="宋体" w:cs="宋体"/>
      <w:sz w:val="28"/>
      <w:szCs w:val="28"/>
      <w:lang w:val="zh-TW" w:eastAsia="zh-TW" w:bidi="zh-TW"/>
    </w:rPr>
  </w:style>
  <w:style w:type="character" w:customStyle="1" w:styleId="Heading11">
    <w:name w:val="Heading #1|1_"/>
    <w:basedOn w:val="a0"/>
    <w:link w:val="Heading110"/>
    <w:qFormat/>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pPr>
      <w:spacing w:after="400" w:line="684" w:lineRule="exact"/>
      <w:jc w:val="center"/>
      <w:outlineLvl w:val="0"/>
    </w:pPr>
    <w:rPr>
      <w:rFonts w:ascii="宋体" w:eastAsia="宋体" w:hAnsi="宋体" w:cs="宋体"/>
      <w:sz w:val="42"/>
      <w:szCs w:val="42"/>
      <w:lang w:val="zh-TW" w:eastAsia="zh-TW" w:bidi="zh-TW"/>
    </w:rPr>
  </w:style>
  <w:style w:type="character" w:customStyle="1" w:styleId="Bodytext4">
    <w:name w:val="Body text|4_"/>
    <w:basedOn w:val="a0"/>
    <w:link w:val="Bodytext40"/>
    <w:qFormat/>
    <w:rPr>
      <w:sz w:val="26"/>
      <w:szCs w:val="26"/>
      <w:u w:val="none"/>
      <w:shd w:val="clear" w:color="auto" w:fill="auto"/>
      <w:lang w:val="zh-TW" w:eastAsia="zh-TW" w:bidi="zh-TW"/>
    </w:rPr>
  </w:style>
  <w:style w:type="paragraph" w:customStyle="1" w:styleId="Bodytext40">
    <w:name w:val="Body text|4"/>
    <w:basedOn w:val="a"/>
    <w:link w:val="Bodytext4"/>
    <w:qFormat/>
    <w:rPr>
      <w:sz w:val="26"/>
      <w:szCs w:val="26"/>
      <w:lang w:val="zh-TW" w:eastAsia="zh-TW" w:bidi="zh-TW"/>
    </w:rPr>
  </w:style>
  <w:style w:type="character" w:customStyle="1" w:styleId="Bodytext5">
    <w:name w:val="Body text|5_"/>
    <w:basedOn w:val="a0"/>
    <w:link w:val="Bodytext50"/>
    <w:qFormat/>
    <w:rPr>
      <w:rFonts w:ascii="宋体" w:eastAsia="宋体" w:hAnsi="宋体" w:cs="宋体"/>
      <w:i/>
      <w:iCs/>
      <w:sz w:val="20"/>
      <w:szCs w:val="20"/>
      <w:u w:val="none"/>
      <w:shd w:val="clear" w:color="auto" w:fill="auto"/>
      <w:lang w:val="zh-TW" w:eastAsia="zh-TW" w:bidi="zh-TW"/>
    </w:rPr>
  </w:style>
  <w:style w:type="paragraph" w:customStyle="1" w:styleId="Bodytext50">
    <w:name w:val="Body text|5"/>
    <w:basedOn w:val="a"/>
    <w:link w:val="Bodytext5"/>
    <w:qFormat/>
    <w:pPr>
      <w:spacing w:after="160"/>
      <w:jc w:val="center"/>
    </w:pPr>
    <w:rPr>
      <w:rFonts w:ascii="宋体" w:eastAsia="宋体" w:hAnsi="宋体" w:cs="宋体"/>
      <w:i/>
      <w:iCs/>
      <w:sz w:val="20"/>
      <w:szCs w:val="20"/>
      <w:lang w:val="zh-TW" w:eastAsia="zh-TW" w:bidi="zh-TW"/>
    </w:rPr>
  </w:style>
  <w:style w:type="character" w:customStyle="1" w:styleId="Bodytext2">
    <w:name w:val="Body text|2_"/>
    <w:basedOn w:val="a0"/>
    <w:link w:val="Bodytext20"/>
    <w:qFormat/>
    <w:rPr>
      <w:sz w:val="30"/>
      <w:szCs w:val="30"/>
      <w:u w:val="none"/>
      <w:shd w:val="clear" w:color="auto" w:fill="auto"/>
      <w:lang w:val="zh-TW" w:eastAsia="zh-TW" w:bidi="zh-TW"/>
    </w:rPr>
  </w:style>
  <w:style w:type="paragraph" w:customStyle="1" w:styleId="Bodytext20">
    <w:name w:val="Body text|2"/>
    <w:basedOn w:val="a"/>
    <w:link w:val="Bodytext2"/>
    <w:qFormat/>
    <w:pPr>
      <w:spacing w:line="595" w:lineRule="exact"/>
    </w:pPr>
    <w:rPr>
      <w:sz w:val="30"/>
      <w:szCs w:val="30"/>
      <w:lang w:val="zh-TW" w:eastAsia="zh-TW" w:bidi="zh-TW"/>
    </w:rPr>
  </w:style>
  <w:style w:type="paragraph" w:styleId="a3">
    <w:name w:val="header"/>
    <w:basedOn w:val="a"/>
    <w:link w:val="Char"/>
    <w:rsid w:val="00CA6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6E7B"/>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844</Words>
  <Characters>4814</Characters>
  <Application>Microsoft Office Word</Application>
  <DocSecurity>0</DocSecurity>
  <Lines>40</Lines>
  <Paragraphs>11</Paragraphs>
  <ScaleCrop>false</ScaleCrop>
  <Company>MS</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xtzj</cp:lastModifiedBy>
  <cp:revision>4</cp:revision>
  <dcterms:created xsi:type="dcterms:W3CDTF">2023-07-24T12:33:00Z</dcterms:created>
  <dcterms:modified xsi:type="dcterms:W3CDTF">2023-07-25T09:38:00Z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3613C4343DF84A65A57105387F4FC0A9_13</vt:lpwstr>
  </property>
  <property fmtid="{D5CDD505-2E9C-101B-9397-08002B2CF9AE}" pid="3" name="KSOProductBuildVer">
    <vt:lpwstr>2052-11.1.0.14309</vt:lpwstr>
  </property>
</Properties>
</file>